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52.pdf" ContentType="application/pdf"/>
  <Override PartName="/word/media/rId34.pdf" ContentType="application/pdf"/>
  <Override PartName="/word/media/rId27.pdf" ContentType="application/pdf"/>
  <Override PartName="/word/media/rId42.pdf" ContentType="application/pdf"/>
  <Override PartName="/word/media/rId5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Title"/>
      </w:pPr>
      <w:r>
        <w:t xml:space="preserve">Abstract</w:t>
      </w:r>
    </w:p>
    <w:p>
      <w:pPr>
        <w:pStyle w:val="Abstract"/>
      </w:pPr>
      <w:r>
        <w:t xml:space="preserve">The</w:t>
      </w:r>
      <w:r>
        <w:t xml:space="preserve"> </w:t>
      </w:r>
      <w:r>
        <w:t xml:space="preserve">focus</w:t>
      </w:r>
      <w:r>
        <w:t xml:space="preserve"> </w:t>
      </w:r>
      <w:r>
        <w:t xml:space="preserve">on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resulted</w:t>
      </w:r>
      <w:r>
        <w:t xml:space="preserve"> </w:t>
      </w:r>
      <w:r>
        <w:t xml:space="preserve">in</w:t>
      </w:r>
      <w:r>
        <w:t xml:space="preserve"> </w:t>
      </w:r>
      <w:r>
        <w:t xml:space="preserve">a</w:t>
      </w:r>
      <w:r>
        <w:t xml:space="preserve"> </w:t>
      </w:r>
      <w:r>
        <w:t xml:space="preserve">significant</w:t>
      </w:r>
      <w:r>
        <w:t xml:space="preserve"> </w:t>
      </w:r>
      <w:r>
        <w:t xml:space="preserve">number</w:t>
      </w:r>
      <w:r>
        <w:t xml:space="preserve"> </w:t>
      </w:r>
      <w:r>
        <w:t xml:space="preserve">of</w:t>
      </w:r>
      <w:r>
        <w:t xml:space="preserve"> </w:t>
      </w:r>
      <w:r>
        <w:t xml:space="preserve">studies</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100-200</w:t>
      </w:r>
      <w:r>
        <w:t xml:space="preserve"> </w:t>
      </w:r>
      <w:r>
        <w:t xml:space="preserve">years.</w:t>
      </w:r>
      <w:r>
        <w:t xml:space="preserve"> </w:t>
      </w:r>
      <w:r>
        <w:t xml:space="preserve">However,</w:t>
      </w:r>
      <w:r>
        <w:t xml:space="preserve"> </w:t>
      </w:r>
      <w:r>
        <w:t xml:space="preserve">radiocarbon</w:t>
      </w:r>
      <w:r>
        <w:t xml:space="preserve"> </w:t>
      </w:r>
      <w:r>
        <w:t xml:space="preserve">(</w:t>
      </w:r>
      <m:oMath>
        <m:sSup>
          <m:e>
            <m:r>
              <m:t>​</m:t>
            </m:r>
          </m:e>
          <m:sup>
            <m:r>
              <m:t>14</m:t>
            </m:r>
          </m:sup>
        </m:sSup>
      </m:oMath>
      <w:r>
        <w:t xml:space="preserve">C)</w:t>
      </w:r>
      <w:r>
        <w:t xml:space="preserve"> </w:t>
      </w:r>
      <w:r>
        <w:t xml:space="preserve">dating,</w:t>
      </w:r>
      <w:r>
        <w:t xml:space="preserve"> </w:t>
      </w:r>
      <w:r>
        <w:t xml:space="preserve">the</w:t>
      </w:r>
      <w:r>
        <w:t xml:space="preserve"> </w:t>
      </w:r>
      <w:r>
        <w:t xml:space="preserve">most</w:t>
      </w:r>
      <w:r>
        <w:t xml:space="preserve"> </w:t>
      </w:r>
      <w:r>
        <w:t xml:space="preserve">commonly</w:t>
      </w:r>
      <w:r>
        <w:t xml:space="preserve"> </w:t>
      </w:r>
      <w:r>
        <w:t xml:space="preserve">used</w:t>
      </w:r>
      <w:r>
        <w:t xml:space="preserve"> </w:t>
      </w:r>
      <w:r>
        <w:t xml:space="preserve">dating</w:t>
      </w:r>
      <w:r>
        <w:t xml:space="preserve"> </w:t>
      </w:r>
      <w:r>
        <w:t xml:space="preserve">technique,</w:t>
      </w:r>
      <w:r>
        <w:t xml:space="preserve"> </w:t>
      </w:r>
      <w:r>
        <w:t xml:space="preserve">suffers</w:t>
      </w:r>
      <w:r>
        <w:t xml:space="preserve"> </w:t>
      </w:r>
      <w:r>
        <w:t xml:space="preserve">from</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complicating</w:t>
      </w:r>
      <w:r>
        <w:t xml:space="preserve"> </w:t>
      </w:r>
      <w:r>
        <w:t xml:space="preserve">the</w:t>
      </w:r>
      <w:r>
        <w:t xml:space="preserve"> </w:t>
      </w:r>
      <w:r>
        <w:t xml:space="preserve">dating</w:t>
      </w:r>
      <w:r>
        <w:t xml:space="preserve"> </w:t>
      </w:r>
      <w:r>
        <w:t xml:space="preserve">of</w:t>
      </w:r>
      <w:r>
        <w:t xml:space="preserve"> </w:t>
      </w:r>
      <w:r>
        <w:t xml:space="preserve">this</w:t>
      </w:r>
      <w:r>
        <w:t xml:space="preserve"> </w:t>
      </w:r>
      <w:r>
        <w:t xml:space="preserve">period.</w:t>
      </w:r>
      <w:r>
        <w:t xml:space="preserve"> </w:t>
      </w:r>
      <w:r>
        <w:t xml:space="preserve">To</w:t>
      </w:r>
      <w:r>
        <w:t xml:space="preserve"> </w:t>
      </w:r>
      <w:r>
        <w:t xml:space="preserve">overcome</w:t>
      </w:r>
      <w:r>
        <w:t xml:space="preserve"> </w:t>
      </w:r>
      <w:r>
        <w:t xml:space="preserve">this</w:t>
      </w:r>
      <w:r>
        <w:t xml:space="preserve"> </w:t>
      </w:r>
      <w:r>
        <w:t xml:space="preserve">limitation,</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has</w:t>
      </w:r>
      <w:r>
        <w:t xml:space="preserve"> </w:t>
      </w:r>
      <w:r>
        <w:t xml:space="preserve">been</w:t>
      </w:r>
      <w:r>
        <w:t xml:space="preserve"> </w:t>
      </w:r>
      <w:r>
        <w:t xml:space="preserve">widely</w:t>
      </w:r>
      <w:r>
        <w:t xml:space="preserve"> </w:t>
      </w:r>
      <w:r>
        <w:t xml:space="preserve">adopted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this</w:t>
      </w:r>
      <w:r>
        <w:t xml:space="preserve"> </w:t>
      </w:r>
      <w:r>
        <w:t xml:space="preserve">period.</w:t>
      </w:r>
      <w:r>
        <w:t xml:space="preserve"> </w:t>
      </w:r>
      <w:r>
        <w:t xml:space="preserve">However,</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or</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relies</w:t>
      </w:r>
      <w:r>
        <w:t xml:space="preserve"> </w:t>
      </w:r>
      <w:r>
        <w:t xml:space="preserve">on</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limits</w:t>
      </w:r>
      <w:r>
        <w:t xml:space="preserve"> </w:t>
      </w:r>
      <w:r>
        <w:t xml:space="preserve">the</w:t>
      </w:r>
      <w:r>
        <w:t xml:space="preserve"> </w:t>
      </w:r>
      <w:r>
        <w:t xml:space="preserve">accuracy</w:t>
      </w:r>
      <w:r>
        <w:t xml:space="preserve"> </w:t>
      </w:r>
      <w:r>
        <w:t xml:space="preserve">of</w:t>
      </w:r>
      <w:r>
        <w:t xml:space="preserve"> </w:t>
      </w:r>
      <w:r>
        <w:t xml:space="preserve">the</w:t>
      </w:r>
      <w:r>
        <w:t xml:space="preserve"> </w:t>
      </w:r>
      <w:r>
        <w:t xml:space="preserve">model</w:t>
      </w:r>
      <w:r>
        <w:t xml:space="preserve"> </w:t>
      </w:r>
      <w:r>
        <w:t xml:space="preserve">used</w:t>
      </w:r>
      <w:r>
        <w:t xml:space="preserve"> </w:t>
      </w:r>
      <w:r>
        <w:t xml:space="preserve">to</w:t>
      </w:r>
      <w:r>
        <w:t xml:space="preserve"> </w:t>
      </w:r>
      <w:r>
        <w:t xml:space="preserve">approximate</w:t>
      </w:r>
      <w:r>
        <w:t xml:space="preserve"> </w:t>
      </w:r>
      <w:r>
        <w:t xml:space="preserve">dates.</w:t>
      </w:r>
    </w:p>
    <w:p>
      <w:pPr>
        <w:pStyle w:val="Abstract"/>
      </w:pPr>
      <w:r>
        <w:t xml:space="preserve">To</w:t>
      </w:r>
      <w:r>
        <w:t xml:space="preserve"> </w:t>
      </w:r>
      <w:r>
        <w:t xml:space="preserve">observe</w:t>
      </w:r>
      <w:r>
        <w:t xml:space="preserve"> </w:t>
      </w:r>
      <w:r>
        <w:t xml:space="preserve">and</w:t>
      </w:r>
      <w:r>
        <w:t xml:space="preserve"> </w:t>
      </w:r>
      <w:r>
        <w:t xml:space="preserve">understand</w:t>
      </w:r>
      <w:r>
        <w:t xml:space="preserve"> </w:t>
      </w:r>
      <w:r>
        <w:t xml:space="preserve">these</w:t>
      </w:r>
      <w:r>
        <w:t xml:space="preserve"> </w:t>
      </w:r>
      <w:r>
        <w:t xml:space="preserve">limitations,</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with</w:t>
      </w:r>
      <w:r>
        <w:t xml:space="preserve"> </w:t>
      </w:r>
      <w:r>
        <w:rPr>
          <w:iCs/>
          <w:i/>
        </w:rPr>
        <w:t xml:space="preserve">Plum</w:t>
      </w:r>
      <w:r>
        <w:t xml:space="preserve">,</w:t>
      </w:r>
      <w:r>
        <w:t xml:space="preserve"> </w:t>
      </w:r>
      <w:r>
        <w:t xml:space="preserve">a</w:t>
      </w:r>
      <w:r>
        <w:t xml:space="preserve"> </w:t>
      </w:r>
      <w:r>
        <w:t xml:space="preserve">Bayesian</w:t>
      </w:r>
      <w:r>
        <w:t xml:space="preserve"> </w:t>
      </w:r>
      <w:r>
        <w:t xml:space="preserve">approach</w:t>
      </w:r>
      <w:r>
        <w:t xml:space="preserve"> </w:t>
      </w:r>
      <w:r>
        <w:t xml:space="preserve">recently</w:t>
      </w:r>
      <w:r>
        <w:t xml:space="preserve"> </w:t>
      </w:r>
      <w:r>
        <w:t xml:space="preserve">developed</w:t>
      </w:r>
      <w:r>
        <w:t xml:space="preserve"> </w:t>
      </w:r>
      <w:r>
        <w:t xml:space="preserve">for</w:t>
      </w:r>
      <w:r>
        <w:t xml:space="preserve"> </w:t>
      </w:r>
      <w:r>
        <w:t xml:space="preserve">analyzing</w:t>
      </w:r>
      <w:r>
        <w:t xml:space="preserve"> </w:t>
      </w:r>
      <w:r>
        <w:t xml:space="preserve">sedimentary</w:t>
      </w:r>
      <w:r>
        <w:t xml:space="preserve"> </w:t>
      </w:r>
      <m:oMath>
        <m:sSup>
          <m:e>
            <m:r>
              <m:t>​</m:t>
            </m:r>
          </m:e>
          <m:sup>
            <m:r>
              <m:t>210</m:t>
            </m:r>
          </m:sup>
        </m:sSup>
      </m:oMath>
      <w:r>
        <w:t xml:space="preserve">Pb</w:t>
      </w:r>
      <w:r>
        <w:t xml:space="preserve"> </w:t>
      </w:r>
      <w:r>
        <w:t xml:space="preserve">measurements.</w:t>
      </w:r>
      <w:r>
        <w:t xml:space="preserve"> </w:t>
      </w:r>
      <w:r>
        <w:t xml:space="preserve">Using</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generated</w:t>
      </w:r>
      <w:r>
        <w:t xml:space="preserve"> </w:t>
      </w:r>
      <w:r>
        <w:t xml:space="preserve">according</w:t>
      </w:r>
      <w:r>
        <w:t xml:space="preserve"> </w:t>
      </w:r>
      <w:r>
        <w:t xml:space="preserve">to</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and</w:t>
      </w:r>
      <w:r>
        <w:t xml:space="preserve"> </w:t>
      </w:r>
      <w:r>
        <w:t xml:space="preserve">constructed</w:t>
      </w:r>
      <w:r>
        <w:t xml:space="preserve"> </w:t>
      </w:r>
      <w:r>
        <w:t xml:space="preserve">using</w:t>
      </w:r>
      <w:r>
        <w:t xml:space="preserve"> </w:t>
      </w:r>
      <w:r>
        <w:t xml:space="preserve">the</w:t>
      </w:r>
      <w:r>
        <w:t xml:space="preserve"> </w:t>
      </w:r>
      <w:r>
        <w:t xml:space="preserve">assumptions</w:t>
      </w:r>
      <w:r>
        <w:t xml:space="preserve"> </w:t>
      </w:r>
      <w:r>
        <w:t xml:space="preserve">of</w:t>
      </w:r>
      <w:r>
        <w:t xml:space="preserve"> </w:t>
      </w:r>
      <w:r>
        <w:t xml:space="preserve">the</w:t>
      </w:r>
      <w:r>
        <w:t xml:space="preserve"> </w:t>
      </w:r>
      <w:r>
        <w:t xml:space="preserve">CRS,</w:t>
      </w:r>
      <w:r>
        <w:t xml:space="preserve"> </w:t>
      </w:r>
      <w:r>
        <w:t xml:space="preserve">we</w:t>
      </w:r>
      <w:r>
        <w:t xml:space="preserve"> </w:t>
      </w:r>
      <w:r>
        <w:t xml:space="preserve">analyze</w:t>
      </w:r>
      <w:r>
        <w:t xml:space="preserve"> </w:t>
      </w:r>
      <w:r>
        <w:t xml:space="preserve">the</w:t>
      </w:r>
      <w:r>
        <w:t xml:space="preserve"> </w:t>
      </w:r>
      <w:r>
        <w:t xml:space="preserve">profiles</w:t>
      </w:r>
      <w:r>
        <w:t xml:space="preserve"> </w:t>
      </w:r>
      <w:r>
        <w:t xml:space="preserve">using</w:t>
      </w:r>
      <w:r>
        <w:t xml:space="preserve"> </w:t>
      </w:r>
      <w:r>
        <w:t xml:space="preserve">both</w:t>
      </w:r>
      <w:r>
        <w:t xml:space="preserve"> </w:t>
      </w:r>
      <w:r>
        <w:t xml:space="preserve">methods.</w:t>
      </w:r>
      <w:r>
        <w:t xml:space="preserve"> </w:t>
      </w:r>
      <w:r>
        <w:t xml:space="preserve">Our</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fails</w:t>
      </w:r>
      <w:r>
        <w:t xml:space="preserve"> </w:t>
      </w:r>
      <w:r>
        <w:t xml:space="preserve">to</w:t>
      </w:r>
      <w:r>
        <w:t xml:space="preserve"> </w:t>
      </w:r>
      <w:r>
        <w:t xml:space="preserve">capture</w:t>
      </w:r>
      <w:r>
        <w:t xml:space="preserve"> </w:t>
      </w:r>
      <w:r>
        <w:t xml:space="preserve">true</w:t>
      </w:r>
      <w:r>
        <w:t xml:space="preserve"> </w:t>
      </w:r>
      <w:r>
        <w:t xml:space="preserve">age</w:t>
      </w:r>
      <w:r>
        <w:t xml:space="preserve"> </w:t>
      </w:r>
      <w:r>
        <w:t xml:space="preserve">values</w:t>
      </w:r>
      <w:r>
        <w:t xml:space="preserve"> </w:t>
      </w:r>
      <w:r>
        <w:t xml:space="preserve">and</w:t>
      </w:r>
      <w:r>
        <w:t xml:space="preserve"> </w:t>
      </w:r>
      <w:r>
        <w:t xml:space="preserve">does</w:t>
      </w:r>
      <w:r>
        <w:t xml:space="preserve"> </w:t>
      </w:r>
      <w:r>
        <w:t xml:space="preserve">not</w:t>
      </w:r>
      <w:r>
        <w:t xml:space="preserve"> </w:t>
      </w:r>
      <w:r>
        <w:t xml:space="preserve">improve</w:t>
      </w:r>
      <w:r>
        <w:t xml:space="preserve"> </w:t>
      </w:r>
      <w:r>
        <w:t xml:space="preserve">in</w:t>
      </w:r>
      <w:r>
        <w:t xml:space="preserve"> </w:t>
      </w:r>
      <w:r>
        <w:t xml:space="preserve">accuracy</w:t>
      </w:r>
      <w:r>
        <w:t xml:space="preserve"> </w:t>
      </w:r>
      <w:r>
        <w:t xml:space="preserve">with</w:t>
      </w:r>
      <w:r>
        <w:t xml:space="preserve"> </w:t>
      </w:r>
      <w:r>
        <w:t xml:space="preserve">more</w:t>
      </w:r>
      <w:r>
        <w:t xml:space="preserve"> </w:t>
      </w:r>
      <w:r>
        <w:t xml:space="preserve">information.</w:t>
      </w:r>
      <w:r>
        <w:t xml:space="preserve"> </w:t>
      </w:r>
      <w:r>
        <w:t xml:space="preserve">In</w:t>
      </w:r>
      <w:r>
        <w:t xml:space="preserve"> </w:t>
      </w:r>
      <w:r>
        <w:t xml:space="preserve">contrast,</w:t>
      </w:r>
      <w:r>
        <w:t xml:space="preserve"> </w:t>
      </w:r>
      <w:r>
        <w:rPr>
          <w:iCs/>
          <w:i/>
        </w:rPr>
        <w:t xml:space="preserve">Plum</w:t>
      </w:r>
      <w:r>
        <w:t xml:space="preserve"> </w:t>
      </w:r>
      <w:r>
        <w:t xml:space="preserve">consistently</w:t>
      </w:r>
      <w:r>
        <w:t xml:space="preserve"> </w:t>
      </w:r>
      <w:r>
        <w:t xml:space="preserve">provides</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relatively</w:t>
      </w:r>
      <w:r>
        <w:t xml:space="preserve"> </w:t>
      </w:r>
      <w:r>
        <w:t xml:space="preserve">small</w:t>
      </w:r>
      <w:r>
        <w:t xml:space="preserve"> </w:t>
      </w:r>
      <w:r>
        <w:t xml:space="preserve">sample</w:t>
      </w:r>
      <w:r>
        <w:t xml:space="preserve"> </w:t>
      </w:r>
      <w:r>
        <w:t xml:space="preserve">sizes</w:t>
      </w:r>
      <w:r>
        <w:t xml:space="preserve"> </w:t>
      </w:r>
      <w:r>
        <w:t xml:space="preserve">and</w:t>
      </w:r>
      <w:r>
        <w:t xml:space="preserve"> </w:t>
      </w:r>
      <w:r>
        <w:t xml:space="preserve">demonstrates</w:t>
      </w:r>
      <w:r>
        <w:t xml:space="preserve"> </w:t>
      </w:r>
      <w:r>
        <w:t xml:space="preserve">improved</w:t>
      </w:r>
      <w:r>
        <w:t xml:space="preserve"> </w:t>
      </w:r>
      <w:r>
        <w:t xml:space="preserve">accuracy</w:t>
      </w:r>
      <w:r>
        <w:t xml:space="preserve"> </w:t>
      </w:r>
      <w:r>
        <w:t xml:space="preserve">and</w:t>
      </w:r>
      <w:r>
        <w:t xml:space="preserve"> </w:t>
      </w:r>
      <w:r>
        <w:t xml:space="preserve">precision</w:t>
      </w:r>
      <w:r>
        <w:t xml:space="preserve"> </w:t>
      </w:r>
      <w:r>
        <w:t xml:space="preserve">with</w:t>
      </w:r>
      <w:r>
        <w:t xml:space="preserve"> </w:t>
      </w:r>
      <w:r>
        <w:t xml:space="preserve">additional</w:t>
      </w:r>
      <w:r>
        <w:t xml:space="preserve"> </w:t>
      </w:r>
      <w:r>
        <w:t xml:space="preserve">information.</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30" w:name="introduction"/>
    <w:p>
      <w:pPr>
        <w:pStyle w:val="Heading1"/>
      </w:pPr>
      <w:r>
        <w:t xml:space="preserve">Introduction</w:t>
      </w:r>
    </w:p>
    <w:p>
      <w:pPr>
        <w:pStyle w:val="FirstParagraph"/>
      </w:pPr>
      <w:r>
        <w:t xml:space="preserve">Lead-210 (</w:t>
      </w:r>
      <m:oMath>
        <m:sSup>
          <m:e>
            <m:r>
              <m:t>​</m:t>
            </m:r>
          </m:e>
          <m:sup>
            <m:r>
              <m:t>210</m:t>
            </m:r>
          </m:sup>
        </m:sSup>
      </m:oMath>
      <w:r>
        <w:t xml:space="preserve">Pb) is a naturally occurring radioactive isotope that is part of the</w:t>
      </w:r>
      <w:r>
        <w:t xml:space="preserve"> </w:t>
      </w:r>
      <m:oMath>
        <m:sSup>
          <m:e>
            <m:r>
              <m:t>​</m:t>
            </m:r>
          </m:e>
          <m:sup>
            <m:r>
              <m:t>238</m:t>
            </m:r>
          </m:sup>
        </m:sSup>
      </m:oMath>
      <w:r>
        <w:t xml:space="preserve">U decay chain and is formed in both the atmosphere and sediments .</w:t>
      </w:r>
      <w:r>
        <w:t xml:space="preserve"> </w:t>
      </w:r>
      <m:oMath>
        <m:sSup>
          <m:e>
            <m:r>
              <m:t>​</m:t>
            </m:r>
          </m:e>
          <m:sup>
            <m:r>
              <m:t>210</m:t>
            </m:r>
          </m:sup>
        </m:sSup>
      </m:oMath>
      <w:r>
        <w:t xml:space="preserve">Pb forms in the atmosphere through the decay of radon-222, a gas that is released from soil and rocks. Radon-222 decays quickly to</w:t>
      </w:r>
      <w:r>
        <w:t xml:space="preserve"> </w:t>
      </w:r>
      <m:oMath>
        <m:sSup>
          <m:e>
            <m:r>
              <m:t>​</m:t>
            </m:r>
          </m:e>
          <m:sup>
            <m:r>
              <m:t>210</m:t>
            </m:r>
          </m:sup>
        </m:sSup>
      </m:oMath>
      <w:r>
        <w:t xml:space="preserve">Pb which then attaches to aerosols and other particles in the atmosphere and can gets deposited onto the earth’s surface through precipitation. The constant precipitation of</w:t>
      </w:r>
      <w:r>
        <w:t xml:space="preserve"> </w:t>
      </w:r>
      <m:oMath>
        <m:sSup>
          <m:e>
            <m:r>
              <m:t>​</m:t>
            </m:r>
          </m:e>
          <m:sup>
            <m:r>
              <m:t>210</m:t>
            </m:r>
          </m:sup>
        </m:sSup>
      </m:oMath>
      <w:r>
        <w:t xml:space="preserve">Pb is called flux and the</w:t>
      </w:r>
      <w:r>
        <w:t xml:space="preserve"> </w:t>
      </w:r>
      <m:oMath>
        <m:sSup>
          <m:e>
            <m:r>
              <m:t>​</m:t>
            </m:r>
          </m:e>
          <m:sup>
            <m:r>
              <m:t>210</m:t>
            </m:r>
          </m:sup>
        </m:sSup>
      </m:oMath>
      <w:r>
        <w:t xml:space="preserve">Pb which originates from the atmosphere is called excess</w:t>
      </w:r>
      <w:r>
        <w:t xml:space="preserve"> </w:t>
      </w:r>
      <m:oMath>
        <m:sSup>
          <m:e>
            <m:r>
              <m:t>​</m:t>
            </m:r>
          </m:e>
          <m:sup>
            <m:r>
              <m:t>210</m:t>
            </m:r>
          </m:sup>
        </m:sSup>
      </m:oMath>
      <w:r>
        <w:t xml:space="preserve">Pb. Once on the ground,</w:t>
      </w:r>
      <m:oMath>
        <m:sSup>
          <m:e>
            <m:r>
              <m:t>​</m:t>
            </m:r>
          </m:e>
          <m:sup>
            <m:r>
              <m:t>210</m:t>
            </m:r>
          </m:sup>
        </m:sSup>
      </m:oMath>
      <w:r>
        <w:t xml:space="preserve">Pb enters the sediment and mixes with in situ</w:t>
      </w:r>
      <w:r>
        <w:t xml:space="preserve"> </w:t>
      </w:r>
      <m:oMath>
        <m:sSup>
          <m:e>
            <m:r>
              <m:t>​</m:t>
            </m:r>
          </m:e>
          <m:sup>
            <m:r>
              <m:t>210</m:t>
            </m:r>
          </m:sup>
        </m:sSup>
      </m:oMath>
      <w:r>
        <w:t xml:space="preserve">Pb (supported</w:t>
      </w:r>
      <w:r>
        <w:t xml:space="preserve"> </w:t>
      </w:r>
      <m:oMath>
        <m:sSup>
          <m:e>
            <m:r>
              <m:t>​</m:t>
            </m:r>
          </m:e>
          <m:sup>
            <m:r>
              <m:t>210</m:t>
            </m:r>
          </m:sup>
        </m:sSup>
      </m:oMath>
      <w:r>
        <w:t xml:space="preserve">Pb). As sediment accumulates over time,</w:t>
      </w:r>
      <w:r>
        <w:t xml:space="preserve"> </w:t>
      </w:r>
      <m:oMath>
        <m:sSup>
          <m:e>
            <m:r>
              <m:t>​</m:t>
            </m:r>
          </m:e>
          <m:sup>
            <m:r>
              <m:t>210</m:t>
            </m:r>
          </m:sup>
        </m:sSup>
      </m:oMath>
      <w:r>
        <w:t xml:space="preserve">Pb is buried deeper and deeper into the sediment column, providing a chronological record of sediment deposition. 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 and has become increasingly popular in recent decades for palaeoecological and pollution studies aimed at evaluating human impacts on the environment</w:t>
      </w:r>
      <w:r>
        <w:t xml:space="preserve"> </w:t>
      </w:r>
      <w:r>
        <w:t xml:space="preserve">[e.g.,@Courtney2019]</w:t>
      </w:r>
      <w:r>
        <w:t xml:space="preserve">. The accuracy of chronologies is critical in these environmental studies to correctly assign dates to geological, chemical, biological and ecological changes. Unlike other dating techniques such as radiocarbon dating, dating a single sediment layer using a single, independent</w:t>
      </w:r>
      <w:r>
        <w:t xml:space="preserve"> </w:t>
      </w:r>
      <m:oMath>
        <m:sSup>
          <m:e>
            <m:r>
              <m:t>​</m:t>
            </m:r>
          </m:e>
          <m:sup>
            <m:r>
              <m:t>210</m:t>
            </m:r>
          </m:sup>
        </m:sSup>
      </m:oMath>
      <w:r>
        <w:t xml:space="preserve">Pb measurement is not possible. Instead,</w:t>
      </w:r>
      <w:r>
        <w:t xml:space="preserve"> </w:t>
      </w:r>
      <m:oMath>
        <m:sSup>
          <m:e>
            <m:r>
              <m:t>​</m:t>
            </m:r>
          </m:e>
          <m:sup>
            <m:r>
              <m:t>210</m:t>
            </m:r>
          </m:sup>
        </m:sSup>
      </m:oMath>
      <w:r>
        <w:t xml:space="preserve">Pb activity is measured at different depths along a core (e.g., lake, peatland, marine sediments). A</w:t>
      </w:r>
      <w:r>
        <w:t xml:space="preserve"> </w:t>
      </w:r>
      <m:oMath>
        <m:sSup>
          <m:e>
            <m:r>
              <m:t>​</m:t>
            </m:r>
          </m:e>
          <m:sup>
            <m:r>
              <m:t>210</m:t>
            </m:r>
          </m:sup>
        </m:sSup>
      </m:oMath>
      <w:r>
        <w:t xml:space="preserve">Pb-chronology can only be established under certain assumptions regarding the sedimentation process and when a suitable portion of the excess, or excess</w:t>
      </w:r>
      <w:r>
        <w:t xml:space="preserve"> </w:t>
      </w:r>
      <m:oMath>
        <m:sSup>
          <m:e>
            <m:r>
              <m:t>​</m:t>
            </m:r>
          </m:e>
          <m:sup>
            <m:r>
              <m:t>210</m:t>
            </m:r>
          </m:sup>
        </m:sSup>
      </m:oMath>
      <w:r>
        <w:t xml:space="preserve">Pb decay curve is measured, which represents the total inventory from deposition (atmospheric or water column</w:t>
      </w:r>
      <w:r>
        <w:t xml:space="preserve"> </w:t>
      </w:r>
      <m:oMath>
        <m:sSup>
          <m:e>
            <m:r>
              <m:t>​</m:t>
            </m:r>
          </m:e>
          <m:sup>
            <m:r>
              <m:t>210</m:t>
            </m:r>
          </m:sup>
        </m:sSup>
      </m:oMath>
      <w:r>
        <w:t xml:space="preserve">Pb) and runoff. It is important to note that the analysis of a complete series (data set) of</w:t>
      </w:r>
      <w:r>
        <w:t xml:space="preserve"> </w:t>
      </w:r>
      <m:oMath>
        <m:sSup>
          <m:e>
            <m:r>
              <m:t>​</m:t>
            </m:r>
          </m:e>
          <m:sup>
            <m:r>
              <m:t>210</m:t>
            </m:r>
          </m:sup>
        </m:sSup>
      </m:oMath>
      <w:r>
        <w:t xml:space="preserve">Pb measurements must be carried out in order to obtain meaningful dates, as discussed by</w:t>
      </w:r>
      <w:r>
        <w:t xml:space="preserve"> </w:t>
      </w:r>
      <w:r>
        <w:t xml:space="preserve">[@Aquino2018]</w:t>
      </w:r>
      <w:r>
        <w:t xml:space="preserve">.</w:t>
      </w:r>
    </w:p>
    <w:p>
      <w:pPr>
        <w:pStyle w:val="BodyText"/>
      </w:pPr>
      <w:r>
        <w:t xml:space="preserve">Several traditional data analysis models are available for dating recent sediments using</w:t>
      </w:r>
      <w:r>
        <w:t xml:space="preserve"> </w:t>
      </w:r>
      <m:oMath>
        <m:sSup>
          <m:e>
            <m:r>
              <m:t>​</m:t>
            </m:r>
          </m:e>
          <m:sup>
            <m:r>
              <m:t>210</m:t>
            </m:r>
          </m:sup>
        </m:sSup>
      </m:oMath>
      <w:r>
        <w:t xml:space="preserve">Pb. These include the Constant Initial Concentration (CIC) model, also known as Constant Activity (CA)</w:t>
      </w:r>
      <w:r>
        <w:t xml:space="preserve"> </w:t>
      </w:r>
      <w:r>
        <w:t xml:space="preserve">[@Goldberg1963; @Robbins1975]</w:t>
      </w:r>
      <w:r>
        <w:t xml:space="preserve">, the Constant Flux : Constant Sedimentation (CF:CS) model</w:t>
      </w:r>
      <w:r>
        <w:t xml:space="preserve"> </w:t>
      </w:r>
      <w:r>
        <w:t xml:space="preserve">[@Crozaz1964]</w:t>
      </w:r>
      <w:r>
        <w:t xml:space="preserve">, and the Constant Rate of Supply (CRS) model, also known as the Constant Flux model (CF)</w:t>
      </w:r>
      <w:r>
        <w:t xml:space="preserve"> </w:t>
      </w:r>
      <w:r>
        <w:t xml:space="preserve">[@Appleby1978; @Robbins1978; @Sanchez-Cabeza2012]</w:t>
      </w:r>
      <w:r>
        <w:t xml:space="preserve">. The CIC model assumes that sediments have a constant initial</w:t>
      </w:r>
      <w:r>
        <w:t xml:space="preserve"> </w:t>
      </w:r>
      <m:oMath>
        <m:sSup>
          <m:e>
            <m:r>
              <m:t>​</m:t>
            </m:r>
          </m:e>
          <m:sup>
            <m:r>
              <m:t>210</m:t>
            </m:r>
          </m:sup>
        </m:sSup>
      </m:oMath>
      <w:r>
        <w:t xml:space="preserve">Pb concentration, while both the CF:CS and CRS models assume a constant flux of</w:t>
      </w:r>
      <w:r>
        <w:t xml:space="preserve"> </w:t>
      </w:r>
      <m:oMath>
        <m:sSup>
          <m:e>
            <m:r>
              <m:t>​</m:t>
            </m:r>
          </m:e>
          <m:sup>
            <m:r>
              <m:t>210</m:t>
            </m:r>
          </m:sup>
        </m:sSup>
      </m:oMath>
      <w:r>
        <w:t xml:space="preserve">Pb. The CF:CS model also assumes a constant sedimentation rate. Of these models, the CRS model is the most popular, as it allows for the estimation of variable mass accumulation rates (see Figure</w:t>
      </w:r>
      <w:r>
        <w:t xml:space="preserve"> </w:t>
      </w:r>
      <w:hyperlink w:anchor="fig:210models">
        <w:r>
          <w:rPr>
            <w:rStyle w:val="Hyperlink"/>
          </w:rPr>
          <w:t xml:space="preserve">1</w:t>
        </w:r>
      </w:hyperlink>
      <w:r>
        <w:t xml:space="preserve">). However, the flexibility of the CRS model in terms of its assumptions comes at a cost, as it requires the measurement of a sufficient portion of the excess</w:t>
      </w:r>
      <w:r>
        <w:t xml:space="preserve"> </w:t>
      </w:r>
      <m:oMath>
        <m:sSup>
          <m:e>
            <m:r>
              <m:t>​</m:t>
            </m:r>
          </m:e>
          <m:sup>
            <m:r>
              <m:t>210</m:t>
            </m:r>
          </m:sup>
        </m:sSup>
      </m:oMath>
      <w:r>
        <w:t xml:space="preserve">Pb inventory, which is total amount of excess</w:t>
      </w:r>
      <w:r>
        <w:t xml:space="preserve"> </w:t>
      </w:r>
      <m:oMath>
        <m:sSup>
          <m:e>
            <m:r>
              <m:t>​</m:t>
            </m:r>
          </m:e>
          <m:sup>
            <m:r>
              <m:t>210</m:t>
            </m:r>
          </m:sup>
        </m:sSup>
      </m:oMath>
      <w:r>
        <w:t xml:space="preserve">Pb in the sediment, or the use of interpolation/extrapolation in order to estimate the complete inventory of</w:t>
      </w:r>
      <w:r>
        <w:t xml:space="preserve"> </w:t>
      </w:r>
      <m:oMath>
        <m:sSup>
          <m:e>
            <m:r>
              <m:t>​</m:t>
            </m:r>
          </m:e>
          <m:sup>
            <m:r>
              <m:t>210</m:t>
            </m:r>
          </m:sup>
        </m:sSup>
      </m:oMath>
      <w:r>
        <w:t xml:space="preserve">Pb in the sediment.</w:t>
      </w:r>
    </w:p>
    <w:tbl>
      <w:tblPr>
        <w:tblStyle w:val="FigureTable"/>
        <w:tblW w:type="auto" w:w="0"/>
        <w:tblLook w:firstRow="0" w:lastRow="0" w:firstColumn="0" w:lastColumn="0"/>
        <w:jc w:val="center"/>
      </w:tblPr>
      <w:tblGrid>
        <w:gridCol w:w="7920"/>
      </w:tblGrid>
      <w:tr>
        <w:tc>
          <w:tcPr/>
          <w:p>
            <w:pPr>
              <w:pStyle w:val="Compact"/>
              <w:jc w:val="center"/>
            </w:pPr>
            <w:r>
              <w:drawing>
                <wp:inline>
                  <wp:extent cx="4114800" cy="3657600"/>
                  <wp:effectExtent b="0" l="0" r="0" t="0"/>
                  <wp:docPr descr="" title="" id="28" name="Picture"/>
                  <a:graphic>
                    <a:graphicData uri="http://schemas.openxmlformats.org/drawingml/2006/picture">
                      <pic:pic>
                        <pic:nvPicPr>
                          <pic:cNvPr descr="barras.pdf" id="29"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p>
        </w:tc>
      </w:tr>
    </w:tbl>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In recent years, the CRS model has undergone several modifications aimed at enhancing its accuracy and practicality</w:t>
      </w:r>
      <w:r>
        <w:t xml:space="preserve"> </w:t>
      </w:r>
      <w:r>
        <w:t xml:space="preserve">[@Binford1990; @Appleby2001; @Sanchez-Cabeza2014]</w:t>
      </w:r>
      <w:r>
        <w:t xml:space="preserve">. These modifications can be classified into two categories: (1) improvements in the model’s uncertainty quantification and (2) adjustments to the model’s application when additional information is available, such as the presence of external dating markers like</w:t>
      </w:r>
      <w:r>
        <w:t xml:space="preserve"> </w:t>
      </w:r>
      <m:oMath>
        <m:sSup>
          <m:e>
            <m:r>
              <m:t>​</m:t>
            </m:r>
          </m:e>
          <m:sup>
            <m:r>
              <m:t>137</m:t>
            </m:r>
          </m:sup>
        </m:sSup>
      </m:oMath>
      <w:r>
        <w:t xml:space="preserve">Cs profiles, laminated sediments, tephras, and contaminated layers that correspond to known sedimentary events</w:t>
      </w:r>
      <w:r>
        <w:t xml:space="preserve"> </w:t>
      </w:r>
      <w:r>
        <w:t xml:space="preserve">[@Appleby1998;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In recent years,</w:t>
      </w:r>
      <w:r>
        <w:t xml:space="preserve"> </w:t>
      </w:r>
      <w:r>
        <w:t xml:space="preserve">[@Aquino2018]</w:t>
      </w:r>
      <w:r>
        <w:t xml:space="preserve"> </w:t>
      </w:r>
      <w:r>
        <w:t xml:space="preserve">introduced a Bayesian approach to</w:t>
      </w:r>
      <w:r>
        <w:t xml:space="preserve"> </w:t>
      </w:r>
      <m:oMath>
        <m:sSup>
          <m:e>
            <m:r>
              <m:t>​</m:t>
            </m:r>
          </m:e>
          <m:sup>
            <m:r>
              <m:t>210</m:t>
            </m:r>
          </m:sup>
        </m:sSup>
      </m:oMath>
      <w:r>
        <w:t xml:space="preserve">Pb dating, named the</w:t>
      </w:r>
      <w:r>
        <w:t xml:space="preserve"> </w:t>
      </w:r>
      <w:r>
        <w:rPr>
          <w:iCs/>
          <w:i/>
        </w:rPr>
        <w:t xml:space="preserve">Plum</w:t>
      </w:r>
      <w:r>
        <w:t xml:space="preserve"> </w:t>
      </w:r>
      <w:r>
        <w:t xml:space="preserve">model, as an alternative to the classical models. In this approach, every data point is considered to originate from a forward model that takes into account both the sedimentation process and the radioactive decay process. The</w:t>
      </w:r>
      <w:r>
        <w:t xml:space="preserve"> </w:t>
      </w:r>
      <w:r>
        <w:rPr>
          <w:iCs/>
          <w:i/>
        </w:rPr>
        <w:t xml:space="preserve">Plum</w:t>
      </w:r>
      <w:r>
        <w:t xml:space="preserve"> </w:t>
      </w:r>
      <w:r>
        <w:t xml:space="preserve">model also assumes a constant flux of excess</w:t>
      </w:r>
      <w:r>
        <w:t xml:space="preserve"> </w:t>
      </w:r>
      <m:oMath>
        <m:sSup>
          <m:e>
            <m:r>
              <m:t>​</m:t>
            </m:r>
          </m:e>
          <m:sup>
            <m:r>
              <m:t>210</m:t>
            </m:r>
          </m:sup>
        </m:sSup>
      </m:oMath>
      <w:r>
        <w:t xml:space="preserve">Pb to the sediment, similar to the CRS model, although this assumption can be relaxed at the expense of computational power. One important difference between the two models is that the</w:t>
      </w:r>
      <w:r>
        <w:t xml:space="preserve"> </w:t>
      </w:r>
      <w:r>
        <w:rPr>
          <w:iCs/>
          <w:i/>
        </w:rPr>
        <w:t xml:space="preserve">Plum</w:t>
      </w:r>
      <w:r>
        <w:t xml:space="preserve"> </w:t>
      </w:r>
      <w:r>
        <w:t xml:space="preserve">model includes the supported</w:t>
      </w:r>
      <w:r>
        <w:t xml:space="preserve"> </w:t>
      </w:r>
      <m:oMath>
        <m:sSup>
          <m:e>
            <m:r>
              <m:t>​</m:t>
            </m:r>
          </m:e>
          <m:sup>
            <m:r>
              <m:t>210</m:t>
            </m:r>
          </m:sup>
        </m:sSup>
      </m:oMath>
      <w:r>
        <w:t xml:space="preserve">Pb, which is a naturally occurring component in sediments and is usually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CRS model which is the most widely used, as well as</w:t>
      </w:r>
      <w:r>
        <w:t xml:space="preserve"> </w:t>
      </w:r>
      <w:r>
        <w:rPr>
          <w:iCs/>
          <w:i/>
        </w:rPr>
        <w:t xml:space="preserve">Plum</w:t>
      </w:r>
      <w:r>
        <w:t xml:space="preserve">.</w:t>
      </w:r>
      <w:r>
        <w:t xml:space="preserve"> </w:t>
      </w:r>
      <w:r>
        <w:t xml:space="preserve">Section 3 discusses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30"/>
    <w:bookmarkStart w:id="38" w:name="pb-data-and-models"/>
    <w:p>
      <w:pPr>
        <w:pStyle w:val="Heading1"/>
      </w:pPr>
      <m:oMath>
        <m:sSup>
          <m:e>
            <m:r>
              <m:t>​</m:t>
            </m:r>
          </m:e>
          <m:sup>
            <m:r>
              <m:t>210</m:t>
            </m:r>
          </m:sup>
        </m:sSup>
      </m:oMath>
      <w:r>
        <w:t xml:space="preserve">Pb Data and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a range of assumptions which result in differing chronologies.</w:t>
      </w:r>
      <w:r>
        <w:t xml:space="preserve"> </w:t>
      </w:r>
      <w:r>
        <w:t xml:space="preserve">It is important to note that for all of these models, excluding</w:t>
      </w:r>
      <w:r>
        <w:t xml:space="preserve"> </w:t>
      </w:r>
      <w:r>
        <w:rPr>
          <w:iCs/>
          <w:i/>
        </w:rPr>
        <w:t xml:space="preserve">Plum</w:t>
      </w:r>
      <w:r>
        <w:t xml:space="preserve">, it is necessary to distinguish between the</w:t>
      </w:r>
      <w:r>
        <w:t xml:space="preserve"> </w:t>
      </w:r>
      <w:r>
        <w:t xml:space="preserve">“</w:t>
      </w:r>
      <w:r>
        <w:t xml:space="preserve">local supply</w:t>
      </w:r>
      <w:r>
        <w:t xml:space="preserve">”</w:t>
      </w:r>
      <w:r>
        <w:t xml:space="preserve"> </w:t>
      </w:r>
      <w:r>
        <w:t xml:space="preserve">of</w:t>
      </w:r>
      <w:r>
        <w:t xml:space="preserve"> </w:t>
      </w:r>
      <m:oMath>
        <m:sSup>
          <m:e>
            <m:r>
              <m:t>​</m:t>
            </m:r>
          </m:e>
          <m:sup>
            <m:r>
              <m:t>210</m:t>
            </m:r>
          </m:sup>
        </m:sSup>
      </m:oMath>
      <w:r>
        <w:t xml:space="preserve">Pb, called the</w:t>
      </w:r>
      <w:r>
        <w:t xml:space="preserve"> </w:t>
      </w:r>
      <w:r>
        <w:rPr>
          <w:iCs/>
          <w:i/>
        </w:rPr>
        <w:t xml:space="preserve">supported</w:t>
      </w:r>
      <w:r>
        <w:t xml:space="preserve"> </w:t>
      </w:r>
      <m:oMath>
        <m:sSup>
          <m:e>
            <m:r>
              <m:t>​</m:t>
            </m:r>
          </m:e>
          <m:sup>
            <m:r>
              <m:t>210</m:t>
            </m:r>
          </m:sup>
        </m:sSup>
      </m:oMath>
      <w:r>
        <w:t xml:space="preserve">Pb, which is the</w:t>
      </w:r>
      <w:r>
        <w:t xml:space="preserve"> </w:t>
      </w:r>
      <m:oMath>
        <m:sSup>
          <m:e>
            <m:r>
              <m:t>​</m:t>
            </m:r>
          </m:e>
          <m:sup>
            <m:r>
              <m:t>210</m:t>
            </m:r>
          </m:sup>
        </m:sSup>
      </m:oMath>
      <w:r>
        <w:t xml:space="preserve">Pb constantly produced at the sediment by</w:t>
      </w:r>
      <w:r>
        <w:t xml:space="preserve"> </w:t>
      </w:r>
      <w:r>
        <w:rPr>
          <w:iCs/>
          <w:i/>
        </w:rPr>
        <w:t xml:space="preserve">in situ</w:t>
      </w:r>
      <w:r>
        <w:t xml:space="preserve"> </w:t>
      </w:r>
      <m:oMath>
        <m:sSup>
          <m:e>
            <m:r>
              <m:t>​</m:t>
            </m:r>
          </m:e>
          <m:sup>
            <m:r>
              <m:t>238</m:t>
            </m:r>
          </m:sup>
        </m:sSup>
      </m:oMath>
      <w:r>
        <w:t xml:space="preserve">U decay, and the</w:t>
      </w:r>
      <w:r>
        <w:t xml:space="preserve"> </w:t>
      </w:r>
      <w:r>
        <w:t xml:space="preserve">“</w:t>
      </w:r>
      <w:r>
        <w:t xml:space="preserve">externally deposited</w:t>
      </w:r>
      <w:r>
        <w:t xml:space="preserve">”</w:t>
      </w:r>
      <w:r>
        <w:t xml:space="preserve"> </w:t>
      </w:r>
      <w:r>
        <w:t xml:space="preserve">or</w:t>
      </w:r>
      <w:r>
        <w:t xml:space="preserve"> </w:t>
      </w:r>
      <w:r>
        <w:rPr>
          <w:iCs/>
          <w:i/>
        </w:rPr>
        <w:t xml:space="preserve">excess</w:t>
      </w:r>
      <w:r>
        <w:t xml:space="preserve"> </w:t>
      </w:r>
      <m:oMath>
        <m:sSup>
          <m:e>
            <m:r>
              <m:t>​</m:t>
            </m:r>
          </m:e>
          <m:sup>
            <m:r>
              <m:t>210</m:t>
            </m:r>
          </m:sup>
        </m:sSup>
      </m:oMath>
      <w:r>
        <w:t xml:space="preserve">Pb, which is the</w:t>
      </w:r>
      <w:r>
        <w:t xml:space="preserve"> </w:t>
      </w:r>
      <m:oMath>
        <m:sSup>
          <m:e>
            <m:r>
              <m:t>​</m:t>
            </m:r>
          </m:e>
          <m:sup>
            <m:r>
              <m:t>210</m:t>
            </m:r>
          </m:sup>
        </m:sSup>
      </m:oMath>
      <w:r>
        <w:t xml:space="preserve">Pb deposited by the atmosphere for terrestrial sediments and/or by the water column for marine sediments. By estimating the excess vs. the supported</w:t>
      </w:r>
      <w:r>
        <w:t xml:space="preserve"> </w:t>
      </w:r>
      <m:oMath>
        <m:sSup>
          <m:e>
            <m:r>
              <m:t>​</m:t>
            </m:r>
          </m:e>
          <m:sup>
            <m:r>
              <m:t>210</m:t>
            </m:r>
          </m:sup>
        </m:sSup>
      </m:oMath>
      <w:r>
        <w:t xml:space="preserve">Pb over time along the studied core depth, and using the radioactive exponential decay law, one could estimate the depth-age relationship of the core. As already mentioned, it is not possible to estimate individual dates arising from single</w:t>
      </w:r>
      <w:r>
        <w:t xml:space="preserve"> </w:t>
      </w:r>
      <m:oMath>
        <m:sSup>
          <m:e>
            <m:r>
              <m:t>​</m:t>
            </m:r>
          </m:e>
          <m:sup>
            <m:r>
              <m:t>210</m:t>
            </m:r>
          </m:sup>
        </m:sSup>
      </m:oMath>
      <w:r>
        <w:t xml:space="preserve">Pb activity measurements, but rather a whole chronology of the core.</w:t>
      </w:r>
    </w:p>
    <w:p>
      <w:pPr>
        <w:pStyle w:val="BodyText"/>
      </w:pPr>
      <w:r>
        <w:t xml:space="preserve">Under steady-state conditions,</w:t>
      </w:r>
      <w:r>
        <w:t xml:space="preserve"> </w:t>
      </w:r>
      <m:oMath>
        <m:sSup>
          <m:e>
            <m:r>
              <m:t>​</m:t>
            </m:r>
          </m:e>
          <m:sup>
            <m:r>
              <m:t>226</m:t>
            </m:r>
          </m:sup>
        </m:sSup>
      </m:oMath>
      <w:r>
        <w:t xml:space="preserve">Ra and supported (</w:t>
      </w:r>
      <w:r>
        <w:rPr>
          <w:iCs/>
          <w:i/>
        </w:rPr>
        <w:t xml:space="preserve">in situ</w:t>
      </w:r>
      <w:r>
        <w:t xml:space="preserve">)</w:t>
      </w:r>
      <w:r>
        <w:t xml:space="preserve"> </w:t>
      </w:r>
      <m:oMath>
        <m:sSup>
          <m:e>
            <m:r>
              <m:t>​</m:t>
            </m:r>
          </m:e>
          <m:sup>
            <m:r>
              <m:t>210</m:t>
            </m:r>
          </m:sup>
        </m:sSup>
      </m:oMath>
      <w:r>
        <w:t xml:space="preserve">Pb are assumed to be in secular equilibrium as they are part of the same decay chain. Therefore, by measuring</w:t>
      </w:r>
      <w:r>
        <w:t xml:space="preserve"> </w:t>
      </w:r>
      <m:oMath>
        <m:sSup>
          <m:e>
            <m:r>
              <m:t>​</m:t>
            </m:r>
          </m:e>
          <m:sup>
            <m:r>
              <m:t>226</m:t>
            </m:r>
          </m:sup>
        </m:sSup>
      </m:oMath>
      <w:r>
        <w:t xml:space="preserve">Ra in sediments using gamma spectrometry, an indirect measurement of the supported</w:t>
      </w:r>
      <w:r>
        <w:t xml:space="preserve"> </w:t>
      </w:r>
      <m:oMath>
        <m:sSup>
          <m:e>
            <m:r>
              <m:t>​</m:t>
            </m:r>
          </m:e>
          <m:sup>
            <m:r>
              <m:t>210</m:t>
            </m:r>
          </m:sup>
        </m:sSup>
      </m:oMath>
      <w:r>
        <w:t xml:space="preserve">Pb can also be obtained.</w:t>
      </w:r>
      <w:r>
        <w:t xml:space="preserve"> </w:t>
      </w:r>
      <w:r>
        <w:t xml:space="preserve">However, as the excess and supported</w:t>
      </w:r>
      <w:r>
        <w:t xml:space="preserve"> </w:t>
      </w:r>
      <m:oMath>
        <m:sSup>
          <m:e>
            <m:r>
              <m:t>​</m:t>
            </m:r>
          </m:e>
          <m:sup>
            <m:r>
              <m:t>210</m:t>
            </m:r>
          </m:sup>
        </m:sSup>
      </m:oMath>
      <w:r>
        <w:t xml:space="preserve">Pb inputs into sediments are otherwise indistinguishable by laboratory measurements, the proper estimation of the excess</w:t>
      </w:r>
      <w:r>
        <w:t xml:space="preserve"> </w:t>
      </w:r>
      <m:oMath>
        <m:sSup>
          <m:e>
            <m:r>
              <m:t>​</m:t>
            </m:r>
          </m:e>
          <m:sup>
            <m:r>
              <m:t>210</m:t>
            </m:r>
          </m:sup>
        </m:sSup>
      </m:oMath>
      <w:r>
        <w:t xml:space="preserve">Pb is critical.</w:t>
      </w:r>
      <w:r>
        <w:t xml:space="preserve"> </w:t>
      </w:r>
      <w:r>
        <w:t xml:space="preserve">This section will present the data that is usually used for the creation of the sediment chronologies and also how the supported and excess</w:t>
      </w:r>
      <w:r>
        <w:t xml:space="preserve"> </w:t>
      </w:r>
      <m:oMath>
        <m:sSup>
          <m:e>
            <m:r>
              <m:t>​</m:t>
            </m:r>
          </m:e>
          <m:sup>
            <m:r>
              <m:t>210</m:t>
            </m:r>
          </m:sup>
        </m:sSup>
      </m:oMath>
      <w:r>
        <w:t xml:space="preserve">Pb is handled by the CRS and</w:t>
      </w:r>
      <w:r>
        <w:t xml:space="preserve"> </w:t>
      </w:r>
      <w:r>
        <w:rPr>
          <w:iCs/>
          <w:i/>
        </w:rPr>
        <w:t xml:space="preserve">Plum</w:t>
      </w:r>
      <w:r>
        <w:t xml:space="preserve"> </w:t>
      </w:r>
      <w:r>
        <w:t xml:space="preserve">model in order to create a chronology.</w:t>
      </w:r>
    </w:p>
    <w:bookmarkStart w:id="32" w:name="data"/>
    <w:p>
      <w:pPr>
        <w:pStyle w:val="Heading2"/>
      </w:pPr>
      <w:r>
        <w:t xml:space="preserve">Data</w:t>
      </w:r>
    </w:p>
    <w:p>
      <w:pPr>
        <w:pStyle w:val="FirstParagraph"/>
      </w:pPr>
      <w:r>
        <w:t xml:space="preserve">In order to familiarize readers with the type of data that is utilized in creating</w:t>
      </w:r>
      <w:r>
        <w:t xml:space="preserve"> </w:t>
      </w:r>
      <m:oMath>
        <m:sSup>
          <m:e>
            <m:r>
              <m:t>​</m:t>
            </m:r>
          </m:e>
          <m:sup>
            <m:r>
              <m:t>210</m:t>
            </m:r>
          </m:sup>
        </m:sSup>
      </m:oMath>
      <w:r>
        <w:t xml:space="preserve">Pb age-depth models, we will provide an example using the dataset presented in</w:t>
      </w:r>
      <w:r>
        <w:t xml:space="preserve"> </w:t>
      </w:r>
      <w:r>
        <w:t xml:space="preserve">[@Sanchez-Cabeza2012]</w:t>
      </w:r>
      <w:r>
        <w:t xml:space="preserve"> </w:t>
      </w:r>
      <w:r>
        <w:t xml:space="preserve">and displayed in Table</w:t>
      </w:r>
      <w:r>
        <w:t xml:space="preserve"> </w:t>
      </w:r>
      <w:hyperlink w:anchor="tab:tehuaii">
        <w:r>
          <w:rPr>
            <w:rStyle w:val="Hyperlink"/>
          </w:rPr>
          <w:t xml:space="preserve">1</w:t>
        </w:r>
      </w:hyperlink>
      <w:r>
        <w:t xml:space="preserve">. This dataset was obtained by the standard procedure of analyzing</w:t>
      </w:r>
      <w:r>
        <w:t xml:space="preserve"> </w:t>
      </w:r>
      <m:oMath>
        <m:sSup>
          <m:e>
            <m:r>
              <m:t>​</m:t>
            </m:r>
          </m:e>
          <m:sup>
            <m:r>
              <m:t>210</m:t>
            </m:r>
          </m:sup>
        </m:sSup>
      </m:oMath>
      <w:r>
        <w:t xml:space="preserve">Po (Pollonium-210) alpha decay through alpha-particle spectrometry, assuming that</w:t>
      </w:r>
      <w:r>
        <w:t xml:space="preserve"> </w:t>
      </w:r>
      <m:oMath>
        <m:sSup>
          <m:e>
            <m:r>
              <m:t>​</m:t>
            </m:r>
          </m:e>
          <m:sup>
            <m:r>
              <m:t>210</m:t>
            </m:r>
          </m:sup>
        </m:sSup>
      </m:oMath>
      <w:r>
        <w:t xml:space="preserve">Pb and</w:t>
      </w:r>
      <w:r>
        <w:t xml:space="preserve"> </w:t>
      </w:r>
      <m:oMath>
        <m:sSup>
          <m:e>
            <m:r>
              <m:t>​</m:t>
            </m:r>
          </m:e>
          <m:sup>
            <m:r>
              <m:t>210</m:t>
            </m:r>
          </m:sup>
        </m:sSup>
      </m:oMath>
      <w:r>
        <w:t xml:space="preserve">Po are in secular equilibrium</w:t>
      </w:r>
      <w:r>
        <w:t xml:space="preserve"> </w:t>
      </w:r>
      <w:r>
        <w:t xml:space="preserve">[see@Sanchez-Cabeza2012for details]</w:t>
      </w:r>
      <w:r>
        <w:t xml:space="preserve">. The deepest three samples were utilized to estimate the supported</w:t>
      </w:r>
      <w:r>
        <w:t xml:space="preserve"> </w:t>
      </w:r>
      <m:oMath>
        <m:sSup>
          <m:e>
            <m:r>
              <m:t>​</m:t>
            </m:r>
          </m:e>
          <m:sup>
            <m:r>
              <m:t>210</m:t>
            </m:r>
          </m:sup>
        </m:sSup>
      </m:oMath>
      <w:r>
        <w:t xml:space="preserve">Pb activity. Alternatively, gamma-ray spectrometry can be utilized to measure</w:t>
      </w:r>
      <w:r>
        <w:t xml:space="preserve"> </w:t>
      </w:r>
      <m:oMath>
        <m:sSup>
          <m:e>
            <m:r>
              <m:t>​</m:t>
            </m:r>
          </m:e>
          <m:sup>
            <m:r>
              <m:t>226</m:t>
            </m:r>
          </m:sup>
        </m:sSup>
      </m:oMath>
      <w:r>
        <w:t xml:space="preserve">Ra, which can be used as a proxy for the supported</w:t>
      </w:r>
      <w:r>
        <w:t xml:space="preserve"> </w:t>
      </w:r>
      <m:oMath>
        <m:sSup>
          <m:e>
            <m:r>
              <m:t>​</m:t>
            </m:r>
          </m:e>
          <m:sup>
            <m:r>
              <m:t>210</m:t>
            </m:r>
          </m:sup>
        </m:sSup>
      </m:oMath>
      <w:r>
        <w:t xml:space="preserve">Pb activity. Both techniques have their own benefits and disadvantages. Gamma spectrometry provides measurements of</w:t>
      </w:r>
      <w:r>
        <w:t xml:space="preserve"> </w:t>
      </w:r>
      <m:oMath>
        <m:sSup>
          <m:e>
            <m:r>
              <m:t>​</m:t>
            </m:r>
          </m:e>
          <m:sup>
            <m:r>
              <m:t>226</m:t>
            </m:r>
          </m:sup>
        </m:sSup>
      </m:oMath>
      <w:r>
        <w:t xml:space="preserve">Ra that can be used to infer the supported</w:t>
      </w:r>
      <w:r>
        <w:t xml:space="preserve"> </w:t>
      </w:r>
      <m:oMath>
        <m:sSup>
          <m:e>
            <m:r>
              <m:t>​</m:t>
            </m:r>
          </m:e>
          <m:sup>
            <m:r>
              <m:t>210</m:t>
            </m:r>
          </m:sup>
        </m:sSup>
      </m:oMath>
      <w:r>
        <w:t xml:space="preserve">Pb, whereas alpha spectrometry provides more accurate measurements. Depending on the study’s budget and the laboratory’s possibilities, each study may use either technique or a combination of them.</w:t>
      </w:r>
    </w:p>
    <w:bookmarkStart w:id="31" w:name="tab:tehuaii"/>
    <w:p>
      <w:pPr>
        <w:pStyle w:val="TableCaption"/>
      </w:pPr>
      <w:r>
        <w:t xml:space="preserve">Data from the Gulf of Tehuantepec, south-eastern Mexico,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 Each column also includes the corresponding notation we use in the paper.</w:t>
      </w:r>
    </w:p>
    <w:tbl>
      <w:tblPr>
        <w:tblStyle w:val="Table"/>
        <w:tblW w:type="auto" w:w="0"/>
        <w:tblLook w:firstRow="1" w:lastRow="0" w:firstColumn="0" w:lastColumn="0" w:noHBand="0" w:noVBand="0" w:val="0020"/>
        <w:jc w:val="start"/>
        <w:tblCaption w:val="Data from the Gulf of Tehuantepec, south-eastern Mexico,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Each column also includes the corresponding notation we use in the paper."/>
      </w:tblPr>
      <w:tblGrid>
        <w:gridCol w:w="1320"/>
        <w:gridCol w:w="1320"/>
        <w:gridCol w:w="1320"/>
        <w:gridCol w:w="1320"/>
        <w:gridCol w:w="1320"/>
        <w:gridCol w:w="1320"/>
      </w:tblGrid>
      <w:tr>
        <w:trPr>
          <w:tblHeader w:val="true"/>
        </w:trPr>
        <w:tc>
          <w:tcPr/>
          <w:p>
            <w:pPr>
              <w:pStyle w:val="Compact"/>
              <w:jc w:val="center"/>
            </w:pPr>
            <m:oMath>
              <m:r>
                <m:t>i</m:t>
              </m:r>
            </m:oMath>
            <w:r>
              <w:t xml:space="preserve">, ID</w:t>
            </w:r>
          </w:p>
        </w:tc>
        <w:tc>
          <w:tcPr/>
          <w:p>
            <w:pPr>
              <w:pStyle w:val="Compact"/>
              <w:jc w:val="center"/>
            </w:pPr>
            <m:oMath>
              <m:sSub>
                <m:e>
                  <m:r>
                    <m:t>x</m:t>
                  </m:r>
                </m:e>
                <m:sub>
                  <m:r>
                    <m:t>i</m:t>
                  </m:r>
                </m:sub>
              </m:sSub>
            </m:oMath>
            <w:r>
              <w:t xml:space="preserve">, Depth (</w:t>
            </w:r>
            <m:oMath>
              <m:r>
                <m:t>c</m:t>
              </m:r>
              <m:r>
                <m:t>m</m:t>
              </m:r>
            </m:oMath>
            <w:r>
              <w:t xml:space="preserve">)</w:t>
            </w:r>
          </w:p>
        </w:tc>
        <w:tc>
          <w:tcPr/>
          <w:p>
            <w:pPr>
              <w:pStyle w:val="Compact"/>
              <w:jc w:val="center"/>
            </w:pPr>
            <m:oMath>
              <m:sSub>
                <m:e>
                  <m:r>
                    <m:t>d</m:t>
                  </m:r>
                </m:e>
                <m:sub>
                  <m:r>
                    <m:t>i</m:t>
                  </m:r>
                </m:sub>
              </m:sSub>
            </m:oMath>
            <w:r>
              <w:t xml:space="preserve">, Density (</w:t>
            </w:r>
            <m:oMath>
              <m:f>
                <m:fPr>
                  <m:type m:val="bar"/>
                </m:fPr>
                <m:num>
                  <m:r>
                    <m:t>g</m:t>
                  </m:r>
                </m:num>
                <m:den>
                  <m:r>
                    <m:t>c</m:t>
                  </m:r>
                  <m:sSup>
                    <m:e>
                      <m:r>
                        <m:t>m</m:t>
                      </m:r>
                    </m:e>
                    <m:sup>
                      <m:r>
                        <m:t>3</m:t>
                      </m:r>
                    </m:sup>
                  </m:sSup>
                </m:den>
              </m:f>
            </m:oMath>
            <w:r>
              <w:t xml:space="preserve">)</w:t>
            </w:r>
          </w:p>
        </w:tc>
        <w:tc>
          <w:tcPr/>
          <w:p>
            <w:pPr>
              <w:pStyle w:val="Compact"/>
              <w:jc w:val="center"/>
            </w:pPr>
            <m:oMath>
              <m:sSub>
                <m:e>
                  <m:r>
                    <m:t>y</m:t>
                  </m:r>
                </m:e>
                <m:sub>
                  <m:r>
                    <m:t>i</m:t>
                  </m:r>
                </m:sub>
              </m:sSub>
            </m:oMath>
            <w:r>
              <w:t xml:space="preserve">,</w:t>
            </w:r>
            <w:r>
              <w:t xml:space="preserve"> </w:t>
            </w: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m:oMath>
              <m:sSub>
                <m:e>
                  <m:r>
                    <m:t>σ</m:t>
                  </m:r>
                </m:e>
                <m:sub>
                  <m:r>
                    <m:t>i</m:t>
                  </m:r>
                </m:sub>
              </m:sSub>
            </m:oMath>
            <w:r>
              <w:t xml:space="preserve">, sd(</w:t>
            </w: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m:oMath>
              <m:r>
                <m:t>δ</m:t>
              </m:r>
            </m:oMath>
            <w:r>
              <w:t xml:space="preserve">, 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1"/>
    <w:bookmarkEnd w:id="32"/>
    <w:bookmarkStart w:id="33" w:name="crs"/>
    <w:p>
      <w:pPr>
        <w:pStyle w:val="Heading2"/>
      </w:pPr>
      <w:r>
        <w:t xml:space="preserve">CRS</w:t>
      </w:r>
    </w:p>
    <w:p>
      <w:pPr>
        <w:pStyle w:val="FirstParagraph"/>
      </w:pPr>
      <w:r>
        <w:t xml:space="preserve">As its name indicates the Constant Rate of Supply model</w:t>
      </w:r>
      <w:r>
        <w:t xml:space="preserve"> </w:t>
      </w:r>
      <w:r>
        <w:t xml:space="preserve">[@Appleby1978; @Appleby1998; @Appleby2001; @Appleby2008]</w:t>
      </w:r>
      <w:r>
        <w:t xml:space="preserve">, is a model which assumes that the sediment has a constant input of</w:t>
      </w:r>
      <w:r>
        <w:t xml:space="preserve"> </w:t>
      </w:r>
      <m:oMath>
        <m:sSup>
          <m:e>
            <m:r>
              <m:t>​</m:t>
            </m:r>
          </m:e>
          <m:sup>
            <m:r>
              <m:t>210</m:t>
            </m:r>
          </m:sup>
        </m:sSup>
      </m:oMath>
      <w:r>
        <w:t xml:space="preserve">Pb (influx of</w:t>
      </w:r>
      <w:r>
        <w:t xml:space="preserve"> </w:t>
      </w:r>
      <m:oMath>
        <m:sSup>
          <m:e>
            <m:r>
              <m:t>​</m:t>
            </m:r>
          </m:e>
          <m:sup>
            <m:r>
              <m:t>210</m:t>
            </m:r>
          </m:sup>
        </m:sSup>
      </m:oMath>
      <w:r>
        <w:t xml:space="preserve">Pb). Nevertheless, it is not only</w:t>
      </w:r>
      <w:r>
        <w:t xml:space="preserve"> </w:t>
      </w:r>
      <m:oMath>
        <m:sSup>
          <m:e>
            <m:r>
              <m:t>​</m:t>
            </m:r>
          </m:e>
          <m:sup>
            <m:r>
              <m:t>210</m:t>
            </m:r>
          </m:sup>
        </m:sSup>
      </m:oMath>
      <w:r>
        <w:t xml:space="preserve">Pb which the sedimentation is constructed of. In order to account for the other material deposited into the sediment, the model uses the following relationship:</w:t>
      </w:r>
    </w:p>
    <w:p>
      <w:pPr>
        <w:pStyle w:val="BodyText"/>
      </w:pPr>
      <m:oMathPara>
        <m:oMathParaPr>
          <m:jc m:val="center"/>
        </m:oMathParaPr>
        <m:oMath>
          <m:m>
            <m:mPr>
              <m:baseJc m:val="center"/>
              <m:plcHide m:val="1"/>
              <m:mcs>
                <m:mc>
                  <m:mcPr>
                    <m:mcJc m:val="right"/>
                    <m:count m:val="1"/>
                  </m:mcPr>
                </m:mc>
              </m:mcs>
            </m:mPr>
            <m:mr>
              <m:e>
                <m:sSubSup>
                  <m:e>
                    <m:r>
                      <m:t>P</m:t>
                    </m:r>
                  </m:e>
                  <m:sub>
                    <m:r>
                      <m:t>0</m:t>
                    </m:r>
                  </m:sub>
                  <m:sup>
                    <m:r>
                      <m:t>U</m:t>
                    </m:r>
                  </m:sup>
                </m:sSubSup>
                <m:d>
                  <m:dPr>
                    <m:begChr m:val="("/>
                    <m:endChr m:val=")"/>
                    <m:sepChr m:val=""/>
                    <m:grow/>
                  </m:dPr>
                  <m:e>
                    <m:r>
                      <m:t>t</m:t>
                    </m:r>
                  </m:e>
                </m:d>
                <m:r>
                  <m:t>r</m:t>
                </m:r>
                <m:d>
                  <m:dPr>
                    <m:begChr m:val="("/>
                    <m:endChr m:val=")"/>
                    <m:sepChr m:val=""/>
                    <m:grow/>
                  </m:dPr>
                  <m:e>
                    <m:r>
                      <m:t>t</m:t>
                    </m:r>
                  </m:e>
                </m:d>
                <m:r>
                  <m:rPr>
                    <m:sty m:val="p"/>
                  </m:rPr>
                  <m:t>=</m:t>
                </m:r>
                <m:r>
                  <m:t>Φ</m:t>
                </m:r>
                <m:r>
                  <m:rPr>
                    <m:sty m:val="p"/>
                  </m:rPr>
                  <m:t>,</m:t>
                </m:r>
              </m:e>
            </m:mr>
          </m:m>
        </m:oMath>
      </m:oMathPara>
    </w:p>
    <w:p>
      <w:pPr>
        <w:pStyle w:val="FirstParagraph"/>
      </w:pPr>
      <w:r>
        <w:t xml:space="preserve">where</w:t>
      </w:r>
      <w:r>
        <w:t xml:space="preserve"> </w:t>
      </w:r>
      <m:oMath>
        <m:sSubSup>
          <m:e>
            <m:r>
              <m:t>P</m:t>
            </m:r>
          </m:e>
          <m:sub>
            <m:r>
              <m:t>0</m:t>
            </m:r>
          </m:sub>
          <m:sup>
            <m:r>
              <m:t>U</m:t>
            </m:r>
          </m:sup>
        </m:sSubSup>
      </m:oMath>
      <w:r>
        <w:t xml:space="preserve"> </w:t>
      </w:r>
      <w:r>
        <w:t xml:space="preserve">is the initial level of excess</w:t>
      </w:r>
      <w:r>
        <w:t xml:space="preserve"> </w:t>
      </w:r>
      <m:oMath>
        <m:sSup>
          <m:e>
            <m:r>
              <m:t>​</m:t>
            </m:r>
          </m:e>
          <m:sup>
            <m:r>
              <m:t>210</m:t>
            </m:r>
          </m:sup>
        </m:sSup>
      </m:oMath>
      <w:r>
        <w:t xml:space="preserve">Pb of the sediment of age</w:t>
      </w:r>
      <w:r>
        <w:t xml:space="preserve"> </w:t>
      </w:r>
      <m:oMath>
        <m:r>
          <m:t>t</m:t>
        </m:r>
      </m:oMath>
      <w:r>
        <w:t xml:space="preserve">,</w:t>
      </w:r>
      <w:r>
        <w:t xml:space="preserve"> </w:t>
      </w:r>
      <m:oMath>
        <m:r>
          <m:t>Φ</m:t>
        </m:r>
      </m:oMath>
      <w:r>
        <w:t xml:space="preserve"> </w:t>
      </w:r>
      <w:r>
        <w:t xml:space="preserve">is the influx of</w:t>
      </w:r>
      <w:r>
        <w:t xml:space="preserve"> </w:t>
      </w:r>
      <m:oMath>
        <m:sSup>
          <m:e>
            <m:r>
              <m:t>​</m:t>
            </m:r>
          </m:e>
          <m:sup>
            <m:r>
              <m:t>210</m:t>
            </m:r>
          </m:sup>
        </m:sSup>
      </m:oMath>
      <w:r>
        <w:t xml:space="preserve">Pb to the sediment and</w:t>
      </w:r>
      <w:r>
        <w:t xml:space="preserve"> </w:t>
      </w:r>
      <m:oMath>
        <m:r>
          <m:t>r</m:t>
        </m:r>
        <m:d>
          <m:dPr>
            <m:begChr m:val="("/>
            <m:endChr m:val=")"/>
            <m:sepChr m:val=""/>
            <m:grow/>
          </m:dPr>
          <m:e>
            <m:r>
              <m:t>t</m:t>
            </m:r>
          </m:e>
        </m:d>
      </m:oMath>
      <w:r>
        <w:t xml:space="preserve"> </w:t>
      </w:r>
      <w:r>
        <w:t xml:space="preserve">is the sedimentation rate at that moment (how quickly the sediment is accumulating). Using this relationship and the decay equation one can reach the following relationship,</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z</m:t>
                    </m:r>
                  </m:sub>
                </m:sSub>
              </m:e>
              <m:e>
                <m:r>
                  <m:rPr>
                    <m:sty m:val="p"/>
                  </m:rPr>
                  <m:t>=</m:t>
                </m:r>
                <m:nary>
                  <m:naryPr>
                    <m:chr m:val="∫"/>
                    <m:limLoc m:val="subSup"/>
                    <m:subHide m:val="0"/>
                    <m:supHide m:val="0"/>
                  </m:naryPr>
                  <m:sub>
                    <m:r>
                      <m:t>z</m:t>
                    </m:r>
                  </m:sub>
                  <m:sup>
                    <m:r>
                      <m:rPr>
                        <m:sty m:val="p"/>
                      </m:rPr>
                      <m:t>∞</m:t>
                    </m:r>
                  </m:sup>
                  <m:e>
                    <m:r>
                      <m:t>ρ</m:t>
                    </m:r>
                  </m:e>
                </m:nary>
                <m:d>
                  <m:dPr>
                    <m:begChr m:val="("/>
                    <m:endChr m:val=")"/>
                    <m:sepChr m:val=""/>
                    <m:grow/>
                  </m:dPr>
                  <m:e>
                    <m:r>
                      <m:t>w</m:t>
                    </m:r>
                  </m:e>
                </m:d>
                <m:sSup>
                  <m:e>
                    <m:r>
                      <m:t>P</m:t>
                    </m:r>
                  </m:e>
                  <m:sup>
                    <m:r>
                      <m:t>U</m:t>
                    </m:r>
                  </m:sup>
                </m:sSup>
                <m:d>
                  <m:dPr>
                    <m:begChr m:val="("/>
                    <m:endChr m:val=")"/>
                    <m:sepChr m:val=""/>
                    <m:grow/>
                  </m:dPr>
                  <m:e>
                    <m:r>
                      <m:t>w</m:t>
                    </m:r>
                  </m:e>
                </m:d>
                <m:r>
                  <m:t>d</m:t>
                </m:r>
                <m:r>
                  <m:t>w</m:t>
                </m:r>
              </m:e>
            </m:mr>
            <m:mr>
              <m:e/>
              <m:e>
                <m:r>
                  <m:rPr>
                    <m:sty m:val="p"/>
                  </m:rPr>
                  <m:t>=</m:t>
                </m:r>
                <m:nary>
                  <m:naryPr>
                    <m:chr m:val="∫"/>
                    <m:limLoc m:val="subSup"/>
                    <m:subHide m:val="0"/>
                    <m:supHide m:val="0"/>
                  </m:naryPr>
                  <m:sub>
                    <m:r>
                      <m:t>z</m:t>
                    </m:r>
                  </m:sub>
                  <m:sup>
                    <m:r>
                      <m:rPr>
                        <m:sty m:val="p"/>
                      </m:rPr>
                      <m:t>∞</m:t>
                    </m:r>
                  </m:sup>
                  <m:e>
                    <m:r>
                      <m:t>Φ</m:t>
                    </m:r>
                  </m:e>
                </m:nary>
                <m:sSup>
                  <m:e>
                    <m:r>
                      <m:t>e</m:t>
                    </m:r>
                  </m:e>
                  <m:sup>
                    <m:r>
                      <m:rPr>
                        <m:sty m:val="p"/>
                      </m:rPr>
                      <m:t>−</m:t>
                    </m:r>
                    <m:r>
                      <m:t>λ</m:t>
                    </m:r>
                    <m:r>
                      <m:t>t</m:t>
                    </m:r>
                    <m:d>
                      <m:dPr>
                        <m:begChr m:val="("/>
                        <m:endChr m:val=")"/>
                        <m:sepChr m:val=""/>
                        <m:grow/>
                      </m:dPr>
                      <m:e>
                        <m:r>
                          <m:t>w</m:t>
                        </m:r>
                      </m:e>
                    </m:d>
                  </m:sup>
                </m:sSup>
                <m:f>
                  <m:fPr>
                    <m:type m:val="bar"/>
                  </m:fPr>
                  <m:num>
                    <m:r>
                      <m:t>d</m:t>
                    </m:r>
                    <m:r>
                      <m:t>t</m:t>
                    </m:r>
                    <m:d>
                      <m:dPr>
                        <m:begChr m:val="("/>
                        <m:endChr m:val=")"/>
                        <m:sepChr m:val=""/>
                        <m:grow/>
                      </m:dPr>
                      <m:e>
                        <m:r>
                          <m:t>w</m:t>
                        </m:r>
                      </m:e>
                    </m:d>
                  </m:num>
                  <m:den>
                    <m:r>
                      <m:t>d</m:t>
                    </m:r>
                    <m:r>
                      <m:t>w</m:t>
                    </m:r>
                  </m:den>
                </m:f>
                <m:r>
                  <m:t>d</m:t>
                </m:r>
                <m:r>
                  <m:t>w</m:t>
                </m:r>
              </m:e>
            </m:mr>
            <m:mr>
              <m:e/>
              <m:e>
                <m:r>
                  <m:rPr>
                    <m:sty m:val="p"/>
                  </m:rPr>
                  <m:t>=</m:t>
                </m:r>
                <m:nary>
                  <m:naryPr>
                    <m:chr m:val="∫"/>
                    <m:limLoc m:val="subSup"/>
                    <m:subHide m:val="0"/>
                    <m:supHide m:val="0"/>
                  </m:naryPr>
                  <m:sub>
                    <m:r>
                      <m:t>t</m:t>
                    </m:r>
                    <m:d>
                      <m:dPr>
                        <m:begChr m:val="("/>
                        <m:endChr m:val=")"/>
                        <m:sepChr m:val=""/>
                        <m:grow/>
                      </m:dPr>
                      <m:e>
                        <m:r>
                          <m:t>z</m:t>
                        </m:r>
                      </m:e>
                    </m:d>
                  </m:sub>
                  <m:sup>
                    <m:r>
                      <m:rPr>
                        <m:sty m:val="p"/>
                      </m:rPr>
                      <m:t>∞</m:t>
                    </m:r>
                  </m:sup>
                  <m:e>
                    <m:r>
                      <m:t>Φ</m:t>
                    </m:r>
                  </m:e>
                </m:nary>
                <m:sSup>
                  <m:e>
                    <m:r>
                      <m:t>e</m:t>
                    </m:r>
                  </m:e>
                  <m:sup>
                    <m:r>
                      <m:rPr>
                        <m:sty m:val="p"/>
                      </m:rPr>
                      <m:t>−</m:t>
                    </m:r>
                    <m:r>
                      <m:t>λ</m:t>
                    </m:r>
                    <m:r>
                      <m:t>y</m:t>
                    </m:r>
                  </m:sup>
                </m:sSup>
                <m:r>
                  <m:t>d</m:t>
                </m:r>
                <m:r>
                  <m:t>y</m:t>
                </m:r>
                <m:r>
                  <m:rPr>
                    <m:sty m:val="p"/>
                  </m:rPr>
                  <m:t>,</m:t>
                </m:r>
              </m:e>
            </m:mr>
          </m:m>
        </m:oMath>
      </m:oMathPara>
    </w:p>
    <w:p>
      <w:pPr>
        <w:pStyle w:val="FirstParagraph"/>
      </w:pPr>
      <w:r>
        <w:t xml:space="preserve">where</w:t>
      </w:r>
      <w:r>
        <w:t xml:space="preserve"> </w:t>
      </w:r>
      <m:oMath>
        <m:r>
          <m:t>z</m:t>
        </m:r>
      </m:oMath>
      <w:r>
        <w:t xml:space="preserve"> </w:t>
      </w:r>
      <w:r>
        <w:t xml:space="preserve">is a given depth in the sediment,</w:t>
      </w:r>
      <w:r>
        <w:t xml:space="preserve"> </w:t>
      </w:r>
      <m:oMath>
        <m:r>
          <m:t>ρ</m:t>
        </m:r>
        <m:d>
          <m:dPr>
            <m:begChr m:val="("/>
            <m:endChr m:val=")"/>
            <m:sepChr m:val=""/>
            <m:grow/>
          </m:dPr>
          <m:e>
            <m:r>
              <m:t>z</m:t>
            </m:r>
          </m:e>
        </m:d>
      </m:oMath>
      <w:r>
        <w:t xml:space="preserve"> </w:t>
      </w:r>
      <w:r>
        <w:t xml:space="preserve">is density of the sediment at depth</w:t>
      </w:r>
      <w:r>
        <w:t xml:space="preserve"> </w:t>
      </w:r>
      <m:oMath>
        <m:r>
          <m:t>z</m:t>
        </m:r>
      </m:oMath>
      <w:r>
        <w:t xml:space="preserve"> </w:t>
      </w:r>
      <w:r>
        <w:t xml:space="preserve">and</w:t>
      </w:r>
      <w:r>
        <w:t xml:space="preserve"> </w:t>
      </w:r>
      <m:oMath>
        <m:sSup>
          <m:e>
            <m:r>
              <m:t>P</m:t>
            </m:r>
          </m:e>
          <m:sup>
            <m:r>
              <m:t>U</m:t>
            </m:r>
          </m:sup>
        </m:sSup>
      </m:oMath>
      <w:r>
        <w:t xml:space="preserve"> </w:t>
      </w:r>
      <w:r>
        <w:t xml:space="preserve">is the excess</w:t>
      </w:r>
      <w:r>
        <w:t xml:space="preserve"> </w:t>
      </w:r>
      <m:oMath>
        <m:sSup>
          <m:e>
            <m:r>
              <m:t>​</m:t>
            </m:r>
          </m:e>
          <m:sup>
            <m:r>
              <m:t>210</m:t>
            </m:r>
          </m:sup>
        </m:sSup>
      </m:oMath>
      <w:r>
        <w:t xml:space="preserve">Pb,</w:t>
      </w:r>
      <w:r>
        <w:t xml:space="preserve"> </w:t>
      </w:r>
      <m:oMath>
        <m:r>
          <m:t>Φ</m:t>
        </m:r>
      </m:oMath>
      <w:r>
        <w:t xml:space="preserve"> </w:t>
      </w:r>
      <w:r>
        <w:t xml:space="preserve">is the influx of</w:t>
      </w:r>
      <w:r>
        <w:t xml:space="preserve"> </w:t>
      </w:r>
      <m:oMath>
        <m:sSup>
          <m:e>
            <m:r>
              <m:t>​</m:t>
            </m:r>
          </m:e>
          <m:sup>
            <m:r>
              <m:t>210</m:t>
            </m:r>
          </m:sup>
        </m:sSup>
      </m:oMath>
      <w:r>
        <w:t xml:space="preserve">Pb to the sediment and</w:t>
      </w:r>
      <w:r>
        <w:t xml:space="preserve"> </w:t>
      </w:r>
      <m:oMath>
        <m:r>
          <m:t>λ</m:t>
        </m:r>
      </m:oMath>
      <w:r>
        <w:t xml:space="preserve"> </w:t>
      </w:r>
      <w:r>
        <w:t xml:space="preserve">the decay constant of</w:t>
      </w:r>
      <w:r>
        <w:t xml:space="preserve"> </w:t>
      </w:r>
      <m:oMath>
        <m:sSup>
          <m:e>
            <m:r>
              <m:t>​</m:t>
            </m:r>
          </m:e>
          <m:sup>
            <m:r>
              <m:t>210</m:t>
            </m:r>
          </m:sup>
        </m:sSup>
      </m:oMath>
      <w:r>
        <w:t xml:space="preserve">Pb. From equation</w:t>
      </w:r>
      <w:r>
        <w:t xml:space="preserve"> </w:t>
      </w:r>
      <w:hyperlink w:anchor="eq:sampleeqC2">
        <w:r>
          <w:rPr>
            <w:rStyle w:val="Hyperlink"/>
          </w:rPr>
          <w:t xml:space="preserve">[eq:sampleeqC2]</w:t>
        </w:r>
      </w:hyperlink>
      <w:r>
        <w:t xml:space="preserve"> </w:t>
      </w:r>
      <w:r>
        <w:t xml:space="preserve">and by defining</w:t>
      </w:r>
      <w:r>
        <w:t xml:space="preserve"> </w:t>
      </w:r>
      <m:oMath>
        <m:sSub>
          <m:e>
            <m:r>
              <m:t>A</m:t>
            </m:r>
          </m:e>
          <m:sub>
            <m:r>
              <m:t>0</m:t>
            </m:r>
          </m:sub>
        </m:sSub>
        <m:r>
          <m:rPr>
            <m:sty m:val="p"/>
          </m:rPr>
          <m:t>=</m:t>
        </m:r>
        <m:nary>
          <m:naryPr>
            <m:chr m:val="∫"/>
            <m:limLoc m:val="subSup"/>
            <m:subHide m:val="0"/>
            <m:supHide m:val="0"/>
          </m:naryPr>
          <m:sub>
            <m:r>
              <m:t>0</m:t>
            </m:r>
          </m:sub>
          <m:sup>
            <m:r>
              <m:rPr>
                <m:sty m:val="p"/>
              </m:rPr>
              <m:t>∞</m:t>
            </m:r>
          </m:sup>
          <m:e>
            <m:r>
              <m:t>Φ</m:t>
            </m:r>
          </m:e>
        </m:nary>
        <m:sSup>
          <m:e>
            <m:r>
              <m:t>e</m:t>
            </m:r>
          </m:e>
          <m:sup>
            <m:r>
              <m:rPr>
                <m:sty m:val="p"/>
              </m:rPr>
              <m:t>−</m:t>
            </m:r>
            <m:r>
              <m:t>λ</m:t>
            </m:r>
            <m:r>
              <m:t>y</m:t>
            </m:r>
          </m:sup>
        </m:sSup>
        <m:r>
          <m:t>d</m:t>
        </m:r>
        <m:r>
          <m:t>y</m:t>
        </m:r>
      </m:oMath>
      <w:r>
        <w:t xml:space="preserve">, it is possible to arrive at the following expression,</w:t>
      </w:r>
    </w:p>
    <w:p>
      <w:pPr>
        <w:pStyle w:val="BodyText"/>
      </w:pPr>
      <m:oMathPara>
        <m:oMathParaPr>
          <m:jc m:val="center"/>
        </m:oMathParaPr>
        <m:oMath>
          <m:r>
            <m:t>t</m:t>
          </m:r>
          <m:d>
            <m:dPr>
              <m:begChr m:val="("/>
              <m:endChr m:val=")"/>
              <m:sepChr m:val=""/>
              <m:grow/>
            </m:dPr>
            <m:e>
              <m:r>
                <m:t>z</m:t>
              </m:r>
            </m:e>
          </m:d>
          <m:r>
            <m:rPr>
              <m:sty m:val="p"/>
            </m:rPr>
            <m:t>=</m:t>
          </m:r>
          <m:f>
            <m:fPr>
              <m:type m:val="bar"/>
            </m:fPr>
            <m:num>
              <m:r>
                <m:t>1</m:t>
              </m:r>
            </m:num>
            <m:den>
              <m:r>
                <m:t>λ</m:t>
              </m:r>
            </m:den>
          </m:f>
          <m:r>
            <m:rPr>
              <m:sty m:val="p"/>
            </m:rPr>
            <m:t>log</m:t>
          </m:r>
          <m:d>
            <m:dPr>
              <m:begChr m:val="("/>
              <m:endChr m:val=")"/>
              <m:sepChr m:val=""/>
              <m:grow/>
            </m:dPr>
            <m:e>
              <m:f>
                <m:fPr>
                  <m:type m:val="bar"/>
                </m:fPr>
                <m:num>
                  <m:sSub>
                    <m:e>
                      <m:r>
                        <m:t>A</m:t>
                      </m:r>
                    </m:e>
                    <m:sub>
                      <m:r>
                        <m:t>0</m:t>
                      </m:r>
                    </m:sub>
                  </m:sSub>
                </m:num>
                <m:den>
                  <m:sSub>
                    <m:e>
                      <m:r>
                        <m:t>A</m:t>
                      </m:r>
                    </m:e>
                    <m:sub>
                      <m:r>
                        <m:t>z</m:t>
                      </m:r>
                    </m:sub>
                  </m:sSub>
                </m:den>
              </m:f>
            </m:e>
          </m:d>
          <m:r>
            <m:rPr>
              <m:sty m:val="p"/>
            </m:rPr>
            <m:t>.</m:t>
          </m:r>
        </m:oMath>
      </m:oMathPara>
    </w:p>
    <w:p>
      <w:pPr>
        <w:pStyle w:val="FirstParagraph"/>
      </w:pPr>
      <w:r>
        <w:t xml:space="preserve">The CRS model, represented by equation</w:t>
      </w:r>
      <w:r>
        <w:t xml:space="preserve"> </w:t>
      </w:r>
      <w:hyperlink w:anchor="eq:CRS">
        <w:r>
          <w:rPr>
            <w:rStyle w:val="Hyperlink"/>
          </w:rPr>
          <w:t xml:space="preserve">[eq:CRS]</w:t>
        </w:r>
      </w:hyperlink>
      <w:r>
        <w:t xml:space="preserve">, is used to estimate the ages of sediment samples by performing numerical integration. To do this, users first calculate a supported</w:t>
      </w:r>
      <w:r>
        <w:t xml:space="preserve"> </w:t>
      </w:r>
      <m:oMath>
        <m:sSup>
          <m:e>
            <m:r>
              <m:t>​</m:t>
            </m:r>
          </m:e>
          <m:sup>
            <m:r>
              <m:t>210</m:t>
            </m:r>
          </m:sup>
        </m:sSup>
      </m:oMath>
      <w:r>
        <w:t xml:space="preserve">Pb by subtracting the previously defined supported</w:t>
      </w:r>
      <w:r>
        <w:t xml:space="preserve"> </w:t>
      </w:r>
      <m:oMath>
        <m:sSup>
          <m:e>
            <m:r>
              <m:t>​</m:t>
            </m:r>
          </m:e>
          <m:sup>
            <m:r>
              <m:t>210</m:t>
            </m:r>
          </m:sup>
        </m:sSup>
      </m:oMath>
      <w:r>
        <w:t xml:space="preserve">Pb from the measured</w:t>
      </w:r>
      <w:r>
        <w:t xml:space="preserve"> </w:t>
      </w:r>
      <m:oMath>
        <m:sSup>
          <m:e>
            <m:r>
              <m:t>​</m:t>
            </m:r>
          </m:e>
          <m:sup>
            <m:r>
              <m:t>210</m:t>
            </m:r>
          </m:sup>
        </m:sSup>
      </m:oMath>
      <w:r>
        <w:t xml:space="preserve">Pb and multiplying the result by the density. This results in a vector of values, which can be used to estimate</w:t>
      </w:r>
      <w:r>
        <w:t xml:space="preserve"> </w:t>
      </w:r>
      <m:oMath>
        <m:sSub>
          <m:e>
            <m:r>
              <m:t>A</m:t>
            </m:r>
          </m:e>
          <m:sub>
            <m:r>
              <m:t>0</m:t>
            </m:r>
          </m:sub>
        </m:sSub>
      </m:oMath>
      <w:r>
        <w:t xml:space="preserve"> </w:t>
      </w:r>
      <w:r>
        <w:t xml:space="preserve">and</w:t>
      </w:r>
      <w:r>
        <w:t xml:space="preserve"> </w:t>
      </w:r>
      <m:oMath>
        <m:sSub>
          <m:e>
            <m:r>
              <m:t>A</m:t>
            </m:r>
          </m:e>
          <m:sub>
            <m:sSub>
              <m:e>
                <m:r>
                  <m:t>z</m:t>
                </m:r>
              </m:e>
              <m:sub>
                <m:r>
                  <m:t>i</m:t>
                </m:r>
              </m:sub>
            </m:sSub>
          </m:sub>
        </m:sSub>
      </m:oMath>
      <w:r>
        <w:t xml:space="preserve"> </w:t>
      </w:r>
      <w:r>
        <w:t xml:space="preserve">and infer the ages of the bottom of each sample. The actual calculation of these ages under different conditions is outside the scope of this paper; however,</w:t>
      </w:r>
      <w:r>
        <w:t xml:space="preserve"> </w:t>
      </w:r>
      <w:r>
        <w:t xml:space="preserve">[@Sanchez-Cabeza2012]</w:t>
      </w:r>
      <w:r>
        <w:t xml:space="preserve"> </w:t>
      </w:r>
      <w:r>
        <w:t xml:space="preserve">provide details on the proper use of the CRS model.</w:t>
      </w:r>
    </w:p>
    <w:p>
      <w:pPr>
        <w:pStyle w:val="BodyText"/>
      </w:pPr>
      <w:r>
        <w:t xml:space="preserve">It is important to note that</w:t>
      </w:r>
      <w:r>
        <w:t xml:space="preserve"> </w:t>
      </w:r>
      <m:oMath>
        <m:sSub>
          <m:e>
            <m:r>
              <m:t>A</m:t>
            </m:r>
          </m:e>
          <m:sub>
            <m:r>
              <m:t>0</m:t>
            </m:r>
          </m:sub>
        </m:sSub>
      </m:oMath>
      <w:r>
        <w:t xml:space="preserve"> </w:t>
      </w:r>
      <w:r>
        <w:t xml:space="preserve">is a crucial amount for the CRS method, given that this represents the total excess</w:t>
      </w:r>
      <w:r>
        <w:t xml:space="preserve"> </w:t>
      </w:r>
      <m:oMath>
        <m:sSup>
          <m:e>
            <m:r>
              <m:t>​</m:t>
            </m:r>
          </m:e>
          <m:sup>
            <m:r>
              <m:t>210</m:t>
            </m:r>
          </m:sup>
        </m:sSup>
      </m:oMath>
      <w:r>
        <w:t xml:space="preserve">Pb in the sediment. The</w:t>
      </w:r>
      <w:r>
        <w:t xml:space="preserve"> </w:t>
      </w:r>
      <m:oMath>
        <m:sSup>
          <m:e>
            <m:r>
              <m:t>​</m:t>
            </m:r>
          </m:e>
          <m:sup>
            <m:r>
              <m:t>210</m:t>
            </m:r>
          </m:sup>
        </m:sSup>
      </m:oMath>
      <w:r>
        <w:t xml:space="preserve">Pb dating community is well aware of this and they call the process of obtaining measurements from where there seems to be no excess</w:t>
      </w:r>
      <w:r>
        <w:t xml:space="preserve"> </w:t>
      </w:r>
      <m:oMath>
        <m:sSup>
          <m:e>
            <m:r>
              <m:t>​</m:t>
            </m:r>
          </m:e>
          <m:sup>
            <m:r>
              <m:t>210</m:t>
            </m:r>
          </m:sup>
        </m:sSup>
      </m:oMath>
      <w:r>
        <w:t xml:space="preserve">Pb,</w:t>
      </w:r>
      <w:r>
        <w:t xml:space="preserve"> </w:t>
      </w:r>
      <w:r>
        <w:t xml:space="preserve">“</w:t>
      </w:r>
      <w:r>
        <w:t xml:space="preserve">reaching background</w:t>
      </w:r>
      <w:r>
        <w:t xml:space="preserve">”</w:t>
      </w:r>
      <w:r>
        <w:t xml:space="preserve">. Sediments cores which have not reached background are not suited for dating using this method. Regardless, there are some adaptations to the CRS model which attempt to infer the</w:t>
      </w:r>
      <w:r>
        <w:t xml:space="preserve"> </w:t>
      </w:r>
      <m:oMath>
        <m:sSup>
          <m:e>
            <m:r>
              <m:t>​</m:t>
            </m:r>
          </m:e>
          <m:sup>
            <m:r>
              <m:t>210</m:t>
            </m:r>
          </m:sup>
        </m:sSup>
      </m:oMath>
      <w:r>
        <w:t xml:space="preserve">Pb activity in the bottom missing portion of the sediment by forcing the age-depth model to pass through a known dating marker</w:t>
      </w:r>
      <w:r>
        <w:t xml:space="preserve"> </w:t>
      </w:r>
      <w:r>
        <w:t xml:space="preserve">[a depth which age is known from other methods@Sanchez-Cabeza2012]</w:t>
      </w:r>
      <w:r>
        <w:t xml:space="preserve">. However, we will assume the background is reached in all examples and therefore the standard CRS model may be used.</w:t>
      </w:r>
    </w:p>
    <w:bookmarkEnd w:id="33"/>
    <w:bookmarkStart w:id="37" w:name="plum"/>
    <w:p>
      <w:pPr>
        <w:pStyle w:val="Heading2"/>
      </w:pPr>
      <w:r>
        <w:rPr>
          <w:iCs/>
          <w:i/>
        </w:rPr>
        <w:t xml:space="preserve">Plum</w:t>
      </w:r>
    </w:p>
    <w:p>
      <w:pPr>
        <w:pStyle w:val="FirstParagraph"/>
      </w:pPr>
      <w:r>
        <w:t xml:space="preserve">Lastly,</w:t>
      </w:r>
      <w:r>
        <w:t xml:space="preserve"> </w:t>
      </w:r>
      <w:r>
        <w:t xml:space="preserve">[@Aquino2018]</w:t>
      </w:r>
      <w:r>
        <w:t xml:space="preserve"> </w:t>
      </w:r>
      <w:r>
        <w:t xml:space="preserve">present an alternative procedure for analyzing</w:t>
      </w:r>
      <w:r>
        <w:t xml:space="preserve"> </w:t>
      </w:r>
      <m:oMath>
        <m:sSup>
          <m:e>
            <m:r>
              <m:t>​</m:t>
            </m:r>
          </m:e>
          <m:sup>
            <m:r>
              <m:t>210</m:t>
            </m:r>
          </m:sup>
        </m:sSup>
      </m:oMath>
      <w:r>
        <w:t xml:space="preserve">Pb, which is called</w:t>
      </w:r>
      <w:r>
        <w:t xml:space="preserve"> </w:t>
      </w:r>
      <w:r>
        <w:rPr>
          <w:iCs/>
          <w:i/>
        </w:rPr>
        <w:t xml:space="preserve">Plum</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r>
                  <m:t>t</m:t>
                </m:r>
                <m:r>
                  <m:rPr>
                    <m:sty m:val="p"/>
                  </m:rPr>
                  <m:t>∼</m:t>
                </m:r>
                <m:r>
                  <m:rPr>
                    <m:sty m:val="p"/>
                    <m:scr m:val="script"/>
                  </m:rPr>
                  <m:t>N</m:t>
                </m:r>
                <m:d>
                  <m:dPr>
                    <m:begChr m:val="("/>
                    <m:endChr m:val=")"/>
                    <m:sepChr m:val=""/>
                    <m:grow/>
                  </m:dPr>
                  <m:e>
                    <m:sSubSup>
                      <m:e>
                        <m:r>
                          <m:t>P</m:t>
                        </m:r>
                      </m:e>
                      <m:sub>
                        <m:r>
                          <m:t>i</m:t>
                        </m:r>
                      </m:sub>
                      <m:sup>
                        <m:r>
                          <m:t>S</m:t>
                        </m:r>
                      </m:sup>
                    </m:sSubSup>
                    <m:sSub>
                      <m:e>
                        <m:r>
                          <m:t>ρ</m:t>
                        </m:r>
                      </m:e>
                      <m:sub>
                        <m:r>
                          <m:t>i</m:t>
                        </m:r>
                      </m:sub>
                    </m:sSub>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 the supported</w:t>
      </w:r>
      <w:r>
        <w:t xml:space="preserve"> </w:t>
      </w:r>
      <m:oMath>
        <m:sSup>
          <m:e>
            <m:r>
              <m:t>​</m:t>
            </m:r>
          </m:e>
          <m:sup>
            <m:r>
              <m:t>210</m:t>
            </m:r>
          </m:sup>
        </m:sSup>
      </m:oMath>
      <w:r>
        <w:t xml:space="preserve">Pb (</w:t>
      </w:r>
      <m:oMath>
        <m:sSubSup>
          <m:e>
            <m:r>
              <m:t>P</m:t>
            </m:r>
          </m:e>
          <m:sub>
            <m:r>
              <m:t>i</m:t>
            </m:r>
          </m:sub>
          <m:sup>
            <m:r>
              <m:t>S</m:t>
            </m:r>
          </m:sup>
        </m:sSubSup>
      </m:oMath>
      <w:r>
        <w:t xml:space="preserve">) and influx of excess</w:t>
      </w:r>
      <w:r>
        <w:t xml:space="preserve"> </w:t>
      </w:r>
      <m:oMath>
        <m:sSup>
          <m:e>
            <m:r>
              <m:t>​</m:t>
            </m:r>
          </m:e>
          <m:sup>
            <m:r>
              <m:t>210</m:t>
            </m:r>
          </m:sup>
        </m:sSup>
      </m:oMath>
      <w:r>
        <w:t xml:space="preserve">Pb (</w:t>
      </w:r>
      <m:oMath>
        <m:sSub>
          <m:e>
            <m:r>
              <m:t>Φ</m:t>
            </m:r>
          </m:e>
          <m:sub>
            <m:r>
              <m:t>i</m:t>
            </m:r>
          </m:sub>
        </m:sSub>
      </m:oMath>
      <w:r>
        <w:t xml:space="preserve">) in sample</w:t>
      </w:r>
      <w:r>
        <w:t xml:space="preserve"> </w:t>
      </w:r>
      <m:oMath>
        <m:r>
          <m:t>i</m:t>
        </m:r>
      </m:oMath>
      <w:r>
        <w:t xml:space="preserve"> </w:t>
      </w:r>
      <w:r>
        <w:t xml:space="preserve">are considered as unknowns. The age-depth model</w:t>
      </w:r>
      <w:r>
        <w:t xml:space="preserve"> </w:t>
      </w:r>
      <m:oMath>
        <m:r>
          <m:t>t</m:t>
        </m:r>
        <m:d>
          <m:dPr>
            <m:begChr m:val="("/>
            <m:endChr m:val=")"/>
            <m:sepChr m:val=""/>
            <m:grow/>
          </m:dPr>
          <m:e>
            <m:r>
              <m:t>x</m:t>
            </m:r>
          </m:e>
        </m:d>
      </m:oMath>
      <w:r>
        <w:t xml:space="preserve"> </w:t>
      </w:r>
      <w:r>
        <w:t xml:space="preserve">is assumed to follow a flexible semiparametric piece-wise linear model, which is constrained by prior information on sediment accumulation rates using a Gamma autoregressive model</w:t>
      </w:r>
      <w:r>
        <w:t xml:space="preserve"> </w:t>
      </w:r>
      <w:r>
        <w:t xml:space="preserve">[@Blaauw2011]</w:t>
      </w:r>
      <w:r>
        <w:t xml:space="preserve">. The relationship between the measured data</w:t>
      </w:r>
      <w:r>
        <w:t xml:space="preserve"> </w:t>
      </w:r>
      <m:oMath>
        <m:sSub>
          <m:e>
            <m:r>
              <m:t>y</m:t>
            </m:r>
          </m:e>
          <m:sub>
            <m:r>
              <m:t>i</m:t>
            </m:r>
          </m:sub>
        </m:sSub>
      </m:oMath>
      <w:r>
        <w:t xml:space="preserve"> </w:t>
      </w:r>
      <w:r>
        <w:t xml:space="preserve">(the measured</w:t>
      </w:r>
      <w:r>
        <w:t xml:space="preserve"> </w:t>
      </w:r>
      <m:oMath>
        <m:sSup>
          <m:e>
            <m:r>
              <m:t>​</m:t>
            </m:r>
          </m:e>
          <m:sup>
            <m:r>
              <m:t>210</m:t>
            </m:r>
          </m:sup>
        </m:sSup>
      </m:oMath>
      <w:r>
        <w:t xml:space="preserve">Pb) and the unknowns, i.e., the supported</w:t>
      </w:r>
      <w:r>
        <w:t xml:space="preserve"> </w:t>
      </w:r>
      <m:oMath>
        <m:sSup>
          <m:e>
            <m:r>
              <m:t>​</m:t>
            </m:r>
          </m:e>
          <m:sup>
            <m:r>
              <m:t>210</m:t>
            </m:r>
          </m:sup>
        </m:sSup>
      </m:oMath>
      <w:r>
        <w:t xml:space="preserve">Pb, excess</w:t>
      </w:r>
      <w:r>
        <w:t xml:space="preserve"> </w:t>
      </w:r>
      <m:oMath>
        <m:sSup>
          <m:e>
            <m:r>
              <m:t>​</m:t>
            </m:r>
          </m:e>
          <m:sup>
            <m:r>
              <m:t>210</m:t>
            </m:r>
          </m:sup>
        </m:sSup>
      </m:oMath>
      <w:r>
        <w:t xml:space="preserve">Pb, and the actual chronology, is explicitly modeled. This approach results in a likelihood, which is used to obtain a posterior distribution of</w:t>
      </w:r>
      <w:r>
        <w:t xml:space="preserve"> </w:t>
      </w:r>
      <m:oMath>
        <m:r>
          <m:t>t</m:t>
        </m:r>
        <m:d>
          <m:dPr>
            <m:begChr m:val="("/>
            <m:endChr m:val=")"/>
            <m:sepChr m:val=""/>
            <m:grow/>
          </m:dPr>
          <m:e>
            <m:r>
              <m:t>x</m:t>
            </m:r>
          </m:e>
        </m:d>
      </m:oMath>
      <w:r>
        <w:t xml:space="preserve"> </w:t>
      </w:r>
      <w:r>
        <w:t xml:space="preserve">and the other parameters through Bayesian inference using MCMC. The resulting posterior distribution provides date estimates at each depth of the core. More technical details regarding</w:t>
      </w:r>
      <w:r>
        <w:t xml:space="preserve"> </w:t>
      </w:r>
      <w:r>
        <w:rPr>
          <w:iCs/>
          <w:i/>
        </w:rPr>
        <w:t xml:space="preserve">Plum</w:t>
      </w:r>
      <w:r>
        <w:t xml:space="preserve"> </w:t>
      </w:r>
      <w:r>
        <w:t xml:space="preserve">may be found in</w:t>
      </w:r>
      <w:r>
        <w:t xml:space="preserve"> </w:t>
      </w:r>
      <w:r>
        <w:t xml:space="preserve">[@Aquino2018]</w:t>
      </w:r>
      <w:r>
        <w:t xml:space="preserve">.</w:t>
      </w:r>
    </w:p>
    <w:p>
      <w:pPr>
        <w:pStyle w:val="BodyText"/>
      </w:pPr>
      <w:r>
        <w:t xml:space="preserve">This treatment of the data allows for a formal statistical inference on a well-defined model. This differs from the CRS model, which is not a likelihood based approach. The CRS model employs the radioactive exponential decay equation to generate an age-depth function, leading to a more limited age-depth model that solely considers the excess</w:t>
      </w:r>
      <w:r>
        <w:t xml:space="preserve"> </w:t>
      </w:r>
      <m:oMath>
        <m:sSup>
          <m:e>
            <m:r>
              <m:t>​</m:t>
            </m:r>
          </m:e>
          <m:sup>
            <m:r>
              <m:t>210</m:t>
            </m:r>
          </m:sup>
        </m:sSup>
      </m:oMath>
      <w:r>
        <w:t xml:space="preserve">Pb, having already subtracted the estimated supported</w:t>
      </w:r>
      <w:r>
        <w:t xml:space="preserve"> </w:t>
      </w:r>
      <m:oMath>
        <m:sSup>
          <m:e>
            <m:r>
              <m:t>​</m:t>
            </m:r>
          </m:e>
          <m:sup>
            <m:r>
              <m:t>210</m:t>
            </m:r>
          </m:sup>
        </m:sSup>
      </m:oMath>
      <w:r>
        <w:t xml:space="preserve">Pb. In the notation used in this work, this corresponds to assuming that</w:t>
      </w:r>
      <w:r>
        <w:t xml:space="preserve"> </w:t>
      </w:r>
      <m:oMath>
        <m:sSubSup>
          <m:e>
            <m:r>
              <m:t>P</m:t>
            </m:r>
          </m:e>
          <m:sub>
            <m:r>
              <m:t>i</m:t>
            </m:r>
          </m:sub>
          <m:sup>
            <m:r>
              <m:t>S</m:t>
            </m:r>
          </m:sup>
        </m:sSubSup>
      </m:oMath>
      <w:r>
        <w:t xml:space="preserve"> </w:t>
      </w:r>
      <w:r>
        <w:t xml:space="preserve">is a known quantity.</w:t>
      </w:r>
    </w:p>
    <w:p>
      <w:pPr>
        <w:pStyle w:val="BodyText"/>
      </w:pP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p>
    <w:p>
      <w:pPr>
        <w:pStyle w:val="CaptionedFigure"/>
      </w:pPr>
      <w:r>
        <w:drawing>
          <wp:inline>
            <wp:extent cx="5334000" cy="3990242"/>
            <wp:effectExtent b="0" l="0" r="0" t="0"/>
            <wp:docPr descr="" title="" id="35" name="Picture"/>
            <a:graphic>
              <a:graphicData uri="http://schemas.openxmlformats.org/drawingml/2006/picture">
                <pic:pic>
                  <pic:nvPicPr>
                    <pic:cNvPr descr="TEHUAII-2.pdf" id="36" name="Picture"/>
                    <pic:cNvPicPr>
                      <a:picLocks noChangeArrowheads="1" noChangeAspect="1"/>
                    </pic:cNvPicPr>
                  </pic:nvPicPr>
                  <pic:blipFill>
                    <a:blip r:embed="rId34"/>
                    <a:stretch>
                      <a:fillRect/>
                    </a:stretch>
                  </pic:blipFill>
                  <pic:spPr bwMode="auto">
                    <a:xfrm>
                      <a:off x="0" y="0"/>
                      <a:ext cx="5334000" cy="3990242"/>
                    </a:xfrm>
                    <a:prstGeom prst="rect">
                      <a:avLst/>
                    </a:prstGeom>
                    <a:noFill/>
                    <a:ln w="9525">
                      <a:noFill/>
                      <a:headEnd/>
                      <a:tailEnd/>
                    </a:ln>
                  </pic:spPr>
                </pic:pic>
              </a:graphicData>
            </a:graphic>
          </wp:inline>
        </w:drawing>
      </w:r>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displays the chronologies obtained from the CRS and Plum models applied to the dataset presented in Table </w:t>
      </w:r>
      <w:hyperlink w:anchor="tab:tehuaii">
        <w:r>
          <w:rPr>
            <w:rStyle w:val="Hyperlink"/>
          </w:rPr>
          <w:t xml:space="preserve">1</w:t>
        </w:r>
      </w:hyperlink>
      <w:r>
        <w:t xml:space="preserve">. Previous studies have shown that, under ideal conditions, both models produce comparable results</w:t>
      </w:r>
      <w:r>
        <w:t xml:space="preserve"> </w:t>
      </w:r>
      <w:r>
        <w:t xml:space="preserve">[@Aquino2020]</w:t>
      </w:r>
      <w:r>
        <w:t xml:space="preserve">, with Plum providing more realistic uncertainties and requiring minimal user input. In this study, we aim to compare the performance of the two</w:t>
      </w:r>
      <w:r>
        <w:t xml:space="preserve"> </w:t>
      </w:r>
      <m:oMath>
        <m:sSup>
          <m:e>
            <m:r>
              <m:t>​</m:t>
            </m:r>
          </m:e>
          <m:sup>
            <m:r>
              <m:t>210</m:t>
            </m:r>
          </m:sup>
        </m:sSup>
      </m:oMath>
      <w:r>
        <w:t xml:space="preserve">Pb dating models under realistic conditions by using synthetic data with known chronologies. Our analysis will provide insights into the accuracy, uncertainty quantification, and asymptotic behavior of the resulting chronologies under varying sample sizes, shedding light on the strengths and limitations of both approaches.</w:t>
      </w:r>
    </w:p>
    <w:bookmarkEnd w:id="37"/>
    <w:bookmarkEnd w:id="38"/>
    <w:bookmarkStart w:id="39" w:name="sec:exp_setup"/>
    <w:p>
      <w:pPr>
        <w:pStyle w:val="Heading1"/>
      </w:pPr>
      <w:r>
        <w:t xml:space="preserve">Model considerations and experiment setup</w:t>
      </w:r>
    </w:p>
    <w:p>
      <w:pPr>
        <w:pStyle w:val="FirstParagraph"/>
      </w:pPr>
      <w:r>
        <w:t xml:space="preserve">Since the CRS model has had several revisions, and the CRS version choice may considerably affect model outputs</w:t>
      </w:r>
      <w:r>
        <w:t xml:space="preserve"> </w:t>
      </w:r>
      <w:r>
        <w:t xml:space="preserve">[@Barsanti2020]</w:t>
      </w:r>
      <w:r>
        <w:t xml:space="preserve">, we decided to apply the original version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CRS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paper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bookmarkEnd w:id="39"/>
    <w:bookmarkStart w:id="48" w:name="simulations-experiment-setup"/>
    <w:p>
      <w:pPr>
        <w:pStyle w:val="Heading1"/>
      </w:pPr>
      <w:r>
        <w:t xml:space="preserve">Simulations (experiment setup)</w:t>
      </w:r>
    </w:p>
    <w:p>
      <w:pPr>
        <w:pStyle w:val="FirstParagraph"/>
      </w:pPr>
      <w:r>
        <w:t xml:space="preserve">In order to quantify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model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realistic simulated</w:t>
      </w:r>
      <w:r>
        <w:t xml:space="preserve"> </w:t>
      </w:r>
      <m:oMath>
        <m:sSup>
          <m:e>
            <m:r>
              <m:t>​</m:t>
            </m:r>
          </m:e>
          <m:sup>
            <m:r>
              <m:t>210</m:t>
            </m:r>
          </m:sup>
        </m:sSup>
      </m:oMath>
      <w:r>
        <w:t xml:space="preserve">Pb data may be obtained.</w:t>
      </w:r>
    </w:p>
    <w:p>
      <w:pPr>
        <w:pStyle w:val="BodyText"/>
      </w:pPr>
      <w:r>
        <w:t xml:space="preserve">The simulation study was used to generate three different complete data sets, with</w:t>
      </w:r>
      <w:r>
        <w:t xml:space="preserve"> </w:t>
      </w:r>
      <m:oMath>
        <m:sSup>
          <m:e>
            <m:r>
              <m:t>​</m:t>
            </m:r>
          </m:e>
          <m:sup>
            <m:r>
              <m:t>210</m:t>
            </m:r>
          </m:sup>
        </m:sSup>
      </m:oMath>
      <w:r>
        <w:t xml:space="preserve">Pb measurements at every depth along the hypothetical core, which then were sampled.</w:t>
      </w:r>
      <w:r>
        <w:t xml:space="preserve"> </w:t>
      </w:r>
      <w:r>
        <w:t xml:space="preserve">This dataset sampling mimics the sample selection that each laboratory, or user, does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6" w:name="sec:SimConst"/>
    <w:p>
      <w:pPr>
        <w:pStyle w:val="Heading2"/>
      </w:pPr>
      <w:r>
        <w:t xml:space="preserve">Simulation construction</w:t>
      </w:r>
    </w:p>
    <w:p>
      <w:pPr>
        <w:pStyle w:val="FirstParagraph"/>
      </w:pPr>
      <w:r>
        <w:t xml:space="preserve">Three different scenarios were chosen to simulate sedimentation processes, with their own age-depth functions and parameters.</w:t>
      </w:r>
      <w:r>
        <w:t xml:space="preserve"> </w:t>
      </w:r>
      <w:r>
        <w:t xml:space="preserve">These scenarios were selected as they provide three key challenges for the models:</w:t>
      </w:r>
    </w:p>
    <w:p>
      <w:pPr>
        <w:numPr>
          <w:ilvl w:val="0"/>
          <w:numId w:val="1001"/>
        </w:numPr>
      </w:pPr>
      <w:r>
        <w:t xml:space="preserve">Scenario 1 presents an age-depth function which is the result of increasing sedimentation and less compaction towards the present (surface); a quite common scenario for more recent sediments.</w:t>
      </w:r>
    </w:p>
    <w:p>
      <w:pPr>
        <w:numPr>
          <w:ilvl w:val="0"/>
          <w:numId w:val="1001"/>
        </w:numPr>
      </w:pPr>
      <w:r>
        <w:t xml:space="preserve">Scenario 2 presents a challenging core structure since the age-depth function has a drastic and rapid shift in sediment accumulation around 15 cm depth, representing a change in environmental conditions (e.g. change in local land use).</w:t>
      </w:r>
    </w:p>
    <w:p>
      <w:pPr>
        <w:numPr>
          <w:ilvl w:val="0"/>
          <w:numId w:val="1001"/>
        </w:numPr>
      </w:pPr>
      <w:r>
        <w:t xml:space="preserve">Scenario 3 presents a cyclic and periodic change in accumulation rates, representing cyclic changes in environmental conditions (e.g.</w:t>
      </w:r>
      <w:r>
        <w:t xml:space="preserve"> </w:t>
      </w:r>
      <w:r>
        <w:rPr>
          <w:iCs/>
          <w:i/>
        </w:rPr>
        <w:t xml:space="preserve">El niño</w:t>
      </w:r>
      <w:r>
        <w:t xml:space="preserve"> </w:t>
      </w:r>
      <w:r>
        <w:t xml:space="preserve">cycles).</w:t>
      </w:r>
    </w:p>
    <w:p>
      <w:pPr>
        <w:pStyle w:val="FirstParagraph"/>
      </w:pP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interval</w:t>
      </w:r>
      <w:r>
        <w:t xml:space="preserve"> </w:t>
      </w:r>
      <m:oMath>
        <m:d>
          <m:dPr>
            <m:begChr m:val="("/>
            <m:endChr m:val=")"/>
            <m:sepChr m:val=""/>
            <m:grow/>
          </m:dPr>
          <m:e>
            <m:sSub>
              <m:e>
                <m:r>
                  <m:t>a</m:t>
                </m:r>
              </m:e>
              <m:sub>
                <m:r>
                  <m:t>1</m:t>
                </m:r>
              </m:sub>
            </m:sSub>
            <m:r>
              <m:rPr>
                <m:sty m:val="p"/>
              </m:rPr>
              <m:t>,</m:t>
            </m:r>
            <m:sSub>
              <m:e>
                <m:r>
                  <m:t>a</m:t>
                </m:r>
              </m:e>
              <m:sub>
                <m:r>
                  <m:t>2</m:t>
                </m:r>
              </m:sub>
            </m:sSub>
          </m:e>
        </m:d>
      </m:oMath>
      <w:r>
        <w:t xml:space="preserve">, by integrating the activity curve between</w:t>
      </w:r>
      <w:r>
        <w:t xml:space="preserve"> </w:t>
      </w:r>
      <m:oMath>
        <m:d>
          <m:dPr>
            <m:begChr m:val="("/>
            <m:endChr m:val=")"/>
            <m:sepChr m:val=""/>
            <m:grow/>
          </m:dPr>
          <m:e>
            <m:r>
              <m:t>t</m:t>
            </m:r>
            <m:d>
              <m:dPr>
                <m:begChr m:val="("/>
                <m:endChr m:val=")"/>
                <m:sepChr m:val=""/>
                <m:grow/>
              </m:dPr>
              <m:e>
                <m:sSub>
                  <m:e>
                    <m:r>
                      <m:t>a</m:t>
                    </m:r>
                  </m:e>
                  <m:sub>
                    <m:r>
                      <m:t>1</m:t>
                    </m:r>
                  </m:sub>
                </m:sSub>
              </m:e>
            </m:d>
            <m:r>
              <m:rPr>
                <m:sty m:val="p"/>
              </m:rPr>
              <m:t>,</m:t>
            </m:r>
            <m:r>
              <m:t>t</m:t>
            </m:r>
            <m:d>
              <m:dPr>
                <m:begChr m:val="("/>
                <m:endChr m:val=")"/>
                <m:sepChr m:val=""/>
                <m:grow/>
              </m:dPr>
              <m:e>
                <m:sSub>
                  <m:e>
                    <m:r>
                      <m:t>a</m:t>
                    </m:r>
                  </m:e>
                  <m:sub>
                    <m:r>
                      <m:t>2</m:t>
                    </m:r>
                  </m:sub>
                </m:sSub>
              </m:e>
            </m:d>
          </m:e>
        </m:d>
      </m:oMath>
      <w:r>
        <w:t xml:space="preserve">.</w:t>
      </w:r>
      <w:r>
        <w:t xml:space="preserve"> </w:t>
      </w:r>
      <w:r>
        <w:t xml:space="preserve">This process in the field is done by cutting the sediment core at different depths and then measuring the</w:t>
      </w:r>
      <w:r>
        <w:t xml:space="preserve"> </w:t>
      </w:r>
      <m:oMath>
        <m:sSup>
          <m:e>
            <m:r>
              <m:t>​</m:t>
            </m:r>
          </m:e>
          <m:sup>
            <m:r>
              <m:t>210</m:t>
            </m:r>
          </m:sup>
        </m:sSup>
      </m:oMath>
      <w:r>
        <w:t xml:space="preserve">Pb within these depths, so this integration reflects this process.</w:t>
      </w:r>
      <w:r>
        <w:t xml:space="preserve"> </w:t>
      </w:r>
      <w:r>
        <w:t xml:space="preserve">The concentration obtained by the integration may be interpreted as observing the true</w:t>
      </w:r>
      <w:r>
        <w:t xml:space="preserve"> </w:t>
      </w:r>
      <m:oMath>
        <m:sSup>
          <m:e>
            <m:r>
              <m:t>​</m:t>
            </m:r>
          </m:e>
          <m:sup>
            <m:r>
              <m:t>210</m:t>
            </m:r>
          </m:sup>
        </m:sSup>
      </m:oMath>
      <w:r>
        <w:t xml:space="preserve">Pb concentration within the depth interval</w:t>
      </w:r>
      <w:r>
        <w:t xml:space="preserve"> </w:t>
      </w:r>
      <w:r>
        <w:t xml:space="preserve">(see Figure</w:t>
      </w:r>
      <w:r>
        <w:t xml:space="preserve"> </w:t>
      </w:r>
      <w:hyperlink w:anchor="fig:true_210">
        <w:r>
          <w:rPr>
            <w:rStyle w:val="Hyperlink"/>
          </w:rPr>
          <w:t xml:space="preserve">3</w:t>
        </w:r>
      </w:hyperlink>
      <w:r>
        <w:t xml:space="preserve">).</w:t>
      </w:r>
      <w:r>
        <w:t xml:space="preserve"> </w:t>
      </w:r>
      <w:r>
        <w:t xml:space="preserve">Since there will always be measurement errors in any method used to measure these concentrations, it is crucial to correctly recreate these errors in the simulated data.</w:t>
      </w:r>
    </w:p>
    <w:p>
      <w:pPr>
        <w:pStyle w:val="BodyText"/>
      </w:pPr>
      <w:r>
        <w:t xml:space="preserve">Uncertainty for measured</w:t>
      </w:r>
      <w:r>
        <w:t xml:space="preserve"> </w:t>
      </w:r>
      <m:oMath>
        <m:sSup>
          <m:e>
            <m:r>
              <m:t>​</m:t>
            </m:r>
          </m:e>
          <m:sup>
            <m:r>
              <m:t>210</m:t>
            </m:r>
          </m:sup>
        </m:sSup>
      </m:oMath>
      <w:r>
        <w:t xml:space="preserve">Pb activity is recreated using an modified version of</w:t>
      </w:r>
      <w:r>
        <w:t xml:space="preserve"> </w:t>
      </w:r>
      <w:r>
        <w:t xml:space="preserve">[@Blaauw2018]</w:t>
      </w:r>
      <w:r>
        <w:t xml:space="preserve">, developed for simulating radiocarbon dates under realistic working conditions.</w:t>
      </w:r>
      <w:r>
        <w:t xml:space="preserve"> </w:t>
      </w:r>
      <w:r>
        <w:t xml:space="preserve">This methodology was chosen as it introduces different sources of uncertainty related to different steps of the measurement process.</w:t>
      </w:r>
      <w:r>
        <w:t xml:space="preserve"> </w:t>
      </w:r>
      <w:r>
        <w:t xml:space="preserve">Other error simulation methodologies could be used, but as long as the same measurement errors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jc w:val="start"/>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w:r>
              <w:t xml:space="preserve">Influx of</w:t>
            </w:r>
            <w:r>
              <w:t xml:space="preserve"> </w:t>
            </w:r>
            <m:oMath>
              <m:sSup>
                <m:e>
                  <m:r>
                    <m:t>​</m:t>
                  </m:r>
                </m:e>
                <m:sup>
                  <m:r>
                    <m:t>210</m:t>
                  </m:r>
                </m:sup>
              </m:sSup>
            </m:oMath>
            <w:r>
              <w:t xml:space="preserve">Pb</w:t>
            </w:r>
            <m:oMath>
              <m:r>
                <m:t> </m:t>
              </m:r>
              <m:d>
                <m:dPr>
                  <m:begChr m:val="("/>
                  <m:endChr m:val=")"/>
                  <m:sepChr m:val=""/>
                  <m:grow/>
                </m:dPr>
                <m:e>
                  <m:r>
                    <m:t>Φ</m:t>
                  </m:r>
                </m:e>
              </m:d>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m:oMath>
              <m:d>
                <m:dPr>
                  <m:begChr m:val="("/>
                  <m:endChr m:val=")"/>
                  <m:sepChr m:val=""/>
                  <m:grow/>
                </m:dPr>
                <m:e>
                  <m:f>
                    <m:fPr>
                      <m:type m:val="bar"/>
                    </m:fPr>
                    <m:num>
                      <m:r>
                        <m:t>B</m:t>
                      </m:r>
                      <m:r>
                        <m:t>q</m:t>
                      </m:r>
                    </m:num>
                    <m:den>
                      <m:sSup>
                        <m:e>
                          <m:r>
                            <m:t>m</m:t>
                          </m:r>
                        </m:e>
                        <m:sup>
                          <m:r>
                            <m:t>2</m:t>
                          </m:r>
                        </m:sup>
                      </m:sSup>
                      <m:r>
                        <m:t>y</m:t>
                      </m:r>
                      <m:r>
                        <m:t>r</m:t>
                      </m:r>
                    </m:den>
                  </m:f>
                </m:e>
              </m:d>
            </m:oMath>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bookmarkEnd w:id="41"/>
    </w:p>
    <w:p>
      <w:pPr>
        <w:pStyle w:val="CaptionedFigure"/>
      </w:pPr>
      <w:r>
        <w:drawing>
          <wp:inline>
            <wp:extent cx="5334000" cy="2823882"/>
            <wp:effectExtent b="0" l="0" r="0" t="0"/>
            <wp:docPr descr="" title="" id="43" name="Picture"/>
            <a:graphic>
              <a:graphicData uri="http://schemas.openxmlformats.org/drawingml/2006/picture">
                <pic:pic>
                  <pic:nvPicPr>
                    <pic:cNvPr descr="chronology.pdf" id="44"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r>
              <m:t>i</m:t>
            </m:r>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r>
          <m:rPr>
            <m:sty m:val="p"/>
          </m:rPr>
          <m:t>[</m:t>
        </m:r>
        <m:sSub>
          <m:e>
            <m:r>
              <m:t>x</m:t>
            </m:r>
          </m:e>
          <m:sub>
            <m:r>
              <m:t>i</m:t>
            </m:r>
          </m:sub>
        </m:sSub>
        <m:r>
          <m:rPr>
            <m:sty m:val="p"/>
          </m:rPr>
          <m:t>−</m:t>
        </m:r>
        <m:r>
          <m:t>δ</m:t>
        </m:r>
        <m:r>
          <m:rPr>
            <m:sty m:val="p"/>
          </m:rPr>
          <m:t>,</m:t>
        </m:r>
        <m:sSub>
          <m:e>
            <m:r>
              <m:t>x</m:t>
            </m:r>
          </m:e>
          <m:sub>
            <m:r>
              <m:t>i</m:t>
            </m:r>
          </m:sub>
        </m:sSub>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sSub>
          <m:e>
            <m:r>
              <m:t>Φ</m:t>
            </m:r>
          </m:e>
          <m:sub>
            <m:r>
              <m:t>i</m:t>
            </m:r>
          </m:sub>
        </m:sSub>
      </m:oMath>
      <w:r>
        <w:t xml:space="preserve"> </w:t>
      </w:r>
      <w:r>
        <w:t xml:space="preserve">(influx of</w:t>
      </w:r>
      <w:r>
        <w:t xml:space="preserve"> </w:t>
      </w:r>
      <m:oMath>
        <m:sSup>
          <m:e>
            <m:r>
              <m:t>​</m:t>
            </m:r>
          </m:e>
          <m:sup>
            <m:r>
              <m:t>210</m:t>
            </m:r>
          </m:sup>
        </m:sSup>
      </m:oMath>
      <w:r>
        <w:t xml:space="preserve">Pb) and</w:t>
      </w:r>
      <w:r>
        <w:t xml:space="preserve"> </w:t>
      </w:r>
      <m:oMath>
        <m:sSubSup>
          <m:e>
            <m:r>
              <m:t>P</m:t>
            </m:r>
          </m:e>
          <m:sub>
            <m:r>
              <m:t>i</m:t>
            </m:r>
          </m:sub>
          <m:sup>
            <m:r>
              <m:t>S</m:t>
            </m:r>
          </m:sup>
        </m:sSubSup>
      </m:oMath>
      <w:r>
        <w:t xml:space="preserve"> </w:t>
      </w:r>
      <w:r>
        <w:t xml:space="preserve">(supported</w:t>
      </w:r>
      <w:r>
        <w:t xml:space="preserve"> </w:t>
      </w:r>
      <m:oMath>
        <m:sSup>
          <m:e>
            <m:r>
              <m:t>​</m:t>
            </m:r>
          </m:e>
          <m:sup>
            <m:r>
              <m:t>210</m:t>
            </m:r>
          </m:sup>
        </m:sSup>
      </m:oMath>
      <w:r>
        <w:t xml:space="preserve">Pb) in each scenario.</w:t>
      </w:r>
      <w:r>
        <w:t xml:space="preserve"> </w:t>
      </w:r>
      <w:r>
        <w:t xml:space="preserve">To simulate disturbances in the material, we can introduce dispersion around the true value,</w:t>
      </w:r>
      <w:r>
        <w:t xml:space="preserve"> </w:t>
      </w:r>
      <m:oMath>
        <m:r>
          <m:t>y</m:t>
        </m:r>
        <m:sSub>
          <m:e>
            <m:r>
              <m:rPr>
                <m:sty m:val="p"/>
              </m:rPr>
              <m:t>′</m:t>
            </m:r>
          </m:e>
          <m:sub>
            <m:r>
              <m:t>i</m:t>
            </m:r>
          </m:sub>
        </m:sSub>
        <m:r>
          <m:rPr>
            <m:sty m:val="p"/>
          </m:rPr>
          <m:t>∼</m:t>
        </m:r>
        <m:r>
          <m:rPr>
            <m:sty m:val="p"/>
            <m:scr m:val="script"/>
          </m:rPr>
          <m:t>N</m:t>
        </m:r>
        <m:d>
          <m:dPr>
            <m:begChr m:val="("/>
            <m:endChr m:val=")"/>
            <m:sepChr m:val=""/>
            <m:grow/>
          </m:dPr>
          <m:e>
            <m:sSub>
              <m:e>
                <m:r>
                  <m:t>C</m:t>
                </m:r>
              </m:e>
              <m:sub>
                <m:r>
                  <m:t>i</m:t>
                </m:r>
              </m:sub>
            </m:sSub>
            <m:r>
              <m:rPr>
                <m:sty m:val="p"/>
              </m:rPr>
              <m:t>,</m:t>
            </m:r>
            <m:sSubSup>
              <m:e>
                <m:r>
                  <m:t>s</m:t>
                </m:r>
              </m:e>
              <m:sub>
                <m:r>
                  <m:t>s</m:t>
                </m:r>
                <m:r>
                  <m:t>c</m:t>
                </m:r>
                <m:r>
                  <m:t>a</m:t>
                </m:r>
                <m:r>
                  <m:t>t</m:t>
                </m:r>
              </m:sub>
              <m:sup>
                <m:r>
                  <m:t>2</m:t>
                </m:r>
              </m:sup>
            </m:sSubSup>
          </m:e>
        </m:d>
      </m:oMath>
      <w:r>
        <w:t xml:space="preserve">, where</w:t>
      </w:r>
      <w:r>
        <w:t xml:space="preserve"> </w:t>
      </w:r>
      <m:oMath>
        <m:sSup>
          <m:e>
            <m:r>
              <m:t>s</m:t>
            </m:r>
          </m:e>
          <m:sup>
            <m:r>
              <m:t>2</m:t>
            </m:r>
          </m:sup>
        </m:sSup>
      </m:oMath>
      <w:r>
        <w:t xml:space="preserve"> </w:t>
      </w:r>
      <w:r>
        <w:t xml:space="preserve">is the amount of dispersion around the true value, in this case</w:t>
      </w:r>
      <w:r>
        <w:t xml:space="preserve"> </w:t>
      </w:r>
      <m:oMath>
        <m:sSup>
          <m:e>
            <m:r>
              <m:t>s</m:t>
            </m:r>
          </m:e>
          <m:sup>
            <m:r>
              <m:t>2</m:t>
            </m:r>
          </m:sup>
        </m:sSup>
        <m:r>
          <m:rPr>
            <m:sty m:val="p"/>
          </m:rPr>
          <m:t>=</m:t>
        </m:r>
        <m:r>
          <m:t>10</m:t>
        </m:r>
      </m:oMath>
      <w:r>
        <w:t xml:space="preserve"> </w:t>
      </w:r>
      <w:r>
        <w:t xml:space="preserve">, which is similar to the levels proposed by</w:t>
      </w:r>
      <w:r>
        <w:t xml:space="preserve"> </w:t>
      </w:r>
      <w:r>
        <w:t xml:space="preserve">[@Blaauw2018]</w:t>
      </w:r>
      <w:r>
        <w:t xml:space="preserve">.</w:t>
      </w:r>
    </w:p>
    <w:p>
      <w:pPr>
        <w:pStyle w:val="BodyText"/>
      </w:pPr>
      <w:r>
        <w:t xml:space="preserve">The occurrence of outliers is a crucial consideration when using these measures.</w:t>
      </w:r>
      <w:r>
        <w:t xml:space="preserve"> </w:t>
      </w:r>
      <w:r>
        <w:t xml:space="preserve">These outliers may be described as an error in the measuring processes, which results in a shift in the mean</w:t>
      </w:r>
      <w:r>
        <w:t xml:space="preserve"> </w:t>
      </w:r>
      <m:oMath>
        <m:sSub>
          <m:e>
            <m:r>
              <m:t>y</m:t>
            </m:r>
          </m:e>
          <m:sub>
            <m:r>
              <m:t>i</m:t>
            </m:r>
          </m:sub>
        </m:sSub>
        <m:r>
          <m:rPr>
            <m:sty m:val="p"/>
          </m:rPr>
          <m:t>′</m:t>
        </m:r>
      </m:oMath>
      <w:r>
        <w:t xml:space="preserve">.</w:t>
      </w:r>
      <w:r>
        <w:t xml:space="preserve"> </w:t>
      </w:r>
      <w:r>
        <w:t xml:space="preserve">In order to replicate outliers, a random variable</w:t>
      </w:r>
      <w:r>
        <w:t xml:space="preserve"> </w:t>
      </w:r>
      <m:oMath>
        <m:sSub>
          <m:e>
            <m:r>
              <m:t>δ</m:t>
            </m:r>
          </m:e>
          <m:sub>
            <m:r>
              <m:t>s</m:t>
            </m:r>
            <m:r>
              <m:t>h</m:t>
            </m:r>
            <m:r>
              <m:t>i</m:t>
            </m:r>
            <m:r>
              <m:t>f</m:t>
            </m:r>
            <m:r>
              <m:t>t</m:t>
            </m:r>
          </m:sub>
        </m:sSub>
      </m:oMath>
      <w:r>
        <w:t xml:space="preserve"> </w:t>
      </w:r>
      <w:r>
        <w:t xml:space="preserve">is defined.</w:t>
      </w:r>
      <w:r>
        <w:t xml:space="preserve"> </w:t>
      </w:r>
      <w:r>
        <w:t xml:space="preserve">This variable will be</w:t>
      </w:r>
      <w:r>
        <w:t xml:space="preserve"> </w:t>
      </w:r>
      <m:oMath>
        <m:r>
          <m:t>0</m:t>
        </m:r>
      </m:oMath>
      <w:r>
        <w:t xml:space="preserve"> </w:t>
      </w:r>
      <w:r>
        <w:t xml:space="preserve">with probability</w:t>
      </w:r>
      <w:r>
        <w:t xml:space="preserve"> </w:t>
      </w:r>
      <m:oMath>
        <m:r>
          <m:t>1</m:t>
        </m:r>
        <m:r>
          <m:rPr>
            <m:sty m:val="p"/>
          </m:rPr>
          <m:t>−</m:t>
        </m:r>
        <m:sSub>
          <m:e>
            <m:r>
              <m:t>p</m:t>
            </m:r>
          </m:e>
          <m:sub>
            <m:r>
              <m:t>o</m:t>
            </m:r>
            <m:r>
              <m:t>u</m:t>
            </m:r>
            <m:r>
              <m:t>t</m:t>
            </m:r>
          </m:sub>
        </m:sSub>
      </m:oMath>
      <w:r>
        <w:t xml:space="preserve"> </w:t>
      </w:r>
      <w:r>
        <w:t xml:space="preserve">and</w:t>
      </w:r>
      <w:r>
        <w:t xml:space="preserve"> </w:t>
      </w:r>
      <m:oMath>
        <m:sSub>
          <m:e>
            <m:r>
              <m:rPr>
                <m:sty m:val="p"/>
                <m:scr m:val="script"/>
              </m:rPr>
              <m:t>U</m:t>
            </m:r>
          </m:e>
          <m:sub>
            <m:r>
              <m:t>a</m:t>
            </m:r>
          </m:sub>
        </m:sSub>
      </m:oMath>
      <w:r>
        <w:t xml:space="preserve"> </w:t>
      </w:r>
      <w:r>
        <w:t xml:space="preserve">with probability</w:t>
      </w:r>
      <w:r>
        <w:t xml:space="preserve"> </w:t>
      </w:r>
      <m:oMath>
        <m:sSub>
          <m:e>
            <m:r>
              <m:t>p</m:t>
            </m:r>
          </m:e>
          <m:sub>
            <m:r>
              <m:t>o</m:t>
            </m:r>
            <m:r>
              <m:t>u</m:t>
            </m:r>
            <m:r>
              <m:t>t</m:t>
            </m:r>
          </m:sub>
        </m:sSub>
      </m:oMath>
      <w:r>
        <w:t xml:space="preserve">, where</w:t>
      </w:r>
      <w:r>
        <w:t xml:space="preserve"> </w:t>
      </w:r>
      <m:oMath>
        <m:sSub>
          <m:e>
            <m:r>
              <m:rPr>
                <m:sty m:val="p"/>
                <m:scr m:val="script"/>
              </m:rPr>
              <m:t>U</m:t>
            </m:r>
          </m:e>
          <m:sub>
            <m:r>
              <m:t>a</m:t>
            </m:r>
          </m:sub>
        </m:sSub>
      </m:oMath>
      <w:r>
        <w:t xml:space="preserve"> </w:t>
      </w:r>
      <w:r>
        <w:t xml:space="preserve">is a uniform distribution between</w:t>
      </w:r>
      <w:r>
        <w:t xml:space="preserve"> </w:t>
      </w:r>
      <m:oMath>
        <m:d>
          <m:dPr>
            <m:begChr m:val="("/>
            <m:endChr m:val=")"/>
            <m:sepChr m:val=""/>
            <m:grow/>
          </m:dPr>
          <m:e>
            <m:r>
              <m:rPr>
                <m:sty m:val="p"/>
              </m:rPr>
              <m:t>−</m:t>
            </m:r>
            <m:r>
              <m:t>a</m:t>
            </m:r>
            <m:r>
              <m:rPr>
                <m:sty m:val="p"/>
              </m:rPr>
              <m:t>,</m:t>
            </m:r>
            <m:r>
              <m:t>a</m:t>
            </m:r>
          </m:e>
        </m:d>
      </m:oMath>
      <w:r>
        <w:t xml:space="preserve">.</w:t>
      </w:r>
      <w:r>
        <w:t xml:space="preserve"> </w:t>
      </w:r>
      <w:r>
        <w:t xml:space="preserve">This process can be simulated using the following variable:</w:t>
      </w:r>
      <w:r>
        <w:t xml:space="preserve"> </w:t>
      </w:r>
      <m:oMath>
        <m:sSub>
          <m:e>
            <m:r>
              <m:t>δ</m:t>
            </m:r>
          </m:e>
          <m:sub>
            <m:r>
              <m:t>s</m:t>
            </m:r>
            <m:r>
              <m:t>h</m:t>
            </m:r>
            <m:r>
              <m:t>i</m:t>
            </m:r>
            <m:r>
              <m:t>f</m:t>
            </m:r>
            <m:r>
              <m:t>t</m:t>
            </m:r>
          </m:sub>
        </m:sSub>
        <m:r>
          <m:rPr>
            <m:sty m:val="p"/>
          </m:rPr>
          <m:t>∣</m:t>
        </m:r>
        <m:r>
          <m:t>β</m:t>
        </m:r>
        <m:r>
          <m:rPr>
            <m:sty m:val="p"/>
          </m:rPr>
          <m:t>∼</m:t>
        </m:r>
        <m:r>
          <m:t>β</m:t>
        </m:r>
        <m:r>
          <m:t> </m:t>
        </m:r>
        <m:sSub>
          <m:e>
            <m:r>
              <m:rPr>
                <m:sty m:val="p"/>
                <m:scr m:val="script"/>
              </m:rPr>
              <m:t>U</m:t>
            </m:r>
          </m:e>
          <m:sub>
            <m:sSub>
              <m:e>
                <m:r>
                  <m:t>x</m:t>
                </m:r>
              </m:e>
              <m:sub>
                <m:r>
                  <m:t>s</m:t>
                </m:r>
                <m:r>
                  <m:t>h</m:t>
                </m:r>
                <m:r>
                  <m:t>i</m:t>
                </m:r>
                <m:r>
                  <m:t>f</m:t>
                </m:r>
                <m:r>
                  <m:t>t</m:t>
                </m:r>
              </m:sub>
            </m:sSub>
          </m:sub>
        </m:sSub>
      </m:oMath>
      <w:r>
        <w:t xml:space="preserve">, where</w:t>
      </w:r>
      <w:r>
        <w:t xml:space="preserve"> </w:t>
      </w:r>
      <m:oMath>
        <m:r>
          <m:t>β</m:t>
        </m:r>
      </m:oMath>
      <w:r>
        <w:t xml:space="preserve"> </w:t>
      </w:r>
      <w:r>
        <w:t xml:space="preserve">is a Bernoulli random variable with parameter</w:t>
      </w:r>
      <w:r>
        <w:t xml:space="preserve"> </w:t>
      </w:r>
      <m:oMath>
        <m:sSub>
          <m:e>
            <m:r>
              <m:t>p</m:t>
            </m:r>
          </m:e>
          <m:sub>
            <m:r>
              <m:t>o</m:t>
            </m:r>
            <m:r>
              <m:t>u</m:t>
            </m:r>
            <m:r>
              <m:t>t</m:t>
            </m:r>
          </m:sub>
        </m:sSub>
      </m:oMath>
      <w:r>
        <w:t xml:space="preserve">, and</w:t>
      </w:r>
      <w:r>
        <w:t xml:space="preserve"> </w:t>
      </w:r>
      <m:oMath>
        <m:sSub>
          <m:e>
            <m:r>
              <m:t>x</m:t>
            </m:r>
          </m:e>
          <m:sub>
            <m:r>
              <m:t>s</m:t>
            </m:r>
            <m:r>
              <m:t>h</m:t>
            </m:r>
            <m:r>
              <m:t>i</m:t>
            </m:r>
            <m:r>
              <m:t>f</m:t>
            </m:r>
            <m:r>
              <m:t>t</m:t>
            </m:r>
          </m:sub>
        </m:sSub>
      </m:oMath>
      <w:r>
        <w:t xml:space="preserve"> </w:t>
      </w:r>
      <w:r>
        <w:t xml:space="preserve">is the level of the outlier.</w:t>
      </w:r>
    </w:p>
    <w:p>
      <w:pPr>
        <w:pStyle w:val="BodyText"/>
      </w:pPr>
      <w:r>
        <w:t xml:space="preserve">Finally, to simulate the data provided by the laboratory,</w:t>
      </w:r>
      <w:r>
        <w:t xml:space="preserve"> </w:t>
      </w:r>
      <m:oMath>
        <m:r>
          <m:t>y</m:t>
        </m:r>
      </m:oMath>
      <w:r>
        <w:t xml:space="preserve"> </w:t>
      </w:r>
      <w:r>
        <w:t xml:space="preserve">can defined as:</w:t>
      </w:r>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r>
                  <m:rPr>
                    <m:sty m:val="p"/>
                    <m:scr m:val="script"/>
                  </m:rPr>
                  <m:t>N</m:t>
                </m:r>
                <m:d>
                  <m:dPr>
                    <m:begChr m:val="("/>
                    <m:endChr m:val=")"/>
                    <m:sepChr m:val=""/>
                    <m:grow/>
                  </m:dPr>
                  <m:e>
                    <m:sSub>
                      <m:e>
                        <m:r>
                          <m:t>C</m:t>
                        </m:r>
                      </m:e>
                      <m:sub>
                        <m:r>
                          <m:t>i</m:t>
                        </m:r>
                      </m:sub>
                    </m:sSub>
                    <m:r>
                      <m:rPr>
                        <m:sty m:val="p"/>
                      </m:rPr>
                      <m:t>+</m:t>
                    </m:r>
                    <m:sSub>
                      <m:e>
                        <m:r>
                          <m:t>δ</m:t>
                        </m:r>
                      </m:e>
                      <m:sub>
                        <m:r>
                          <m:t>s</m:t>
                        </m:r>
                        <m:r>
                          <m:t>h</m:t>
                        </m:r>
                        <m:r>
                          <m:t>i</m:t>
                        </m:r>
                        <m:r>
                          <m:t>f</m:t>
                        </m:r>
                        <m:r>
                          <m:t>t</m:t>
                        </m:r>
                      </m:sub>
                    </m:sSub>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sty m:val="p"/>
          </m:rPr>
          <m:t>max</m:t>
        </m:r>
        <m:d>
          <m:dPr>
            <m:begChr m:val="("/>
            <m:endChr m:val=")"/>
            <m:sepChr m:val=""/>
            <m:grow/>
          </m:dPr>
          <m:e>
            <m:sSub>
              <m:e>
                <m:r>
                  <m:t>σ</m:t>
                </m:r>
              </m:e>
              <m:sub>
                <m:r>
                  <m:t>m</m:t>
                </m:r>
                <m:r>
                  <m:t>i</m:t>
                </m:r>
                <m:r>
                  <m:t>n</m:t>
                </m:r>
              </m:sub>
            </m:sSub>
            <m:r>
              <m:rPr>
                <m:sty m:val="p"/>
              </m:rPr>
              <m:t>,</m:t>
            </m:r>
            <m:r>
              <m:t>κ</m:t>
            </m:r>
            <m:r>
              <m:t> </m:t>
            </m:r>
            <m:sSub>
              <m:e>
                <m:r>
                  <m:t>C</m:t>
                </m:r>
              </m:e>
              <m:sub>
                <m:r>
                  <m:t>i</m:t>
                </m:r>
              </m:sub>
            </m:sSub>
            <m:r>
              <m:t> </m:t>
            </m:r>
            <m:r>
              <m:t>ε</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use a default value of</w:t>
      </w:r>
      <w:r>
        <w:t xml:space="preserve"> </w:t>
      </w:r>
      <m:oMath>
        <m:r>
          <m:t>1</m:t>
        </m:r>
        <m:r>
          <m:t> </m:t>
        </m:r>
        <m:r>
          <m:t>B</m:t>
        </m:r>
        <m:r>
          <m:t>q</m:t>
        </m:r>
        <m:r>
          <m:rPr>
            <m:sty m:val="p"/>
          </m:rPr>
          <m:t>/</m:t>
        </m:r>
        <m:r>
          <m:t>k</m:t>
        </m:r>
        <m:r>
          <m:t>g</m:t>
        </m:r>
      </m:oMath>
      <w:r>
        <w:t xml:space="preserve"> </w:t>
      </w:r>
      <w:r>
        <w:t xml:space="preserve">(Becquerel over kilogram which an standard unit for radioactive material).</w:t>
      </w:r>
      <w:r>
        <w:t xml:space="preserve"> </w:t>
      </w:r>
      <w:r>
        <w:t xml:space="preserve">Finally,</w:t>
      </w:r>
      <w:r>
        <w:t xml:space="preserve"> </w:t>
      </w:r>
      <m:oMath>
        <m:r>
          <m:t>ε</m:t>
        </m:r>
      </m:oMath>
      <w:r>
        <w:t xml:space="preserve"> </w:t>
      </w:r>
      <w:r>
        <w:t xml:space="preserve">is the analytical measuring uncertainty (default 0.01) and</w:t>
      </w:r>
      <w:r>
        <w:t xml:space="preserve"> </w:t>
      </w:r>
      <m:oMath>
        <m:r>
          <m:t>κ</m:t>
        </m:r>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5">
        <w:r>
          <w:rPr>
            <w:rStyle w:val="Hyperlink"/>
          </w:rPr>
          <w:t xml:space="preserve">https://github.com/maquinolopez/Paper_Simulations/tree/master/Code/Data</w:t>
        </w:r>
      </w:hyperlink>
      <w:r>
        <w:t xml:space="preserve">.</w:t>
      </w:r>
    </w:p>
    <w:bookmarkEnd w:id="46"/>
    <w:bookmarkStart w:id="47"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Default settings for</w:t>
      </w:r>
      <w:r>
        <w:t xml:space="preserve"> </w:t>
      </w:r>
      <w:r>
        <w:rPr>
          <w:iCs/>
          <w:i/>
        </w:rPr>
        <w:t xml:space="preserve">Plum</w:t>
      </w:r>
      <w:r>
        <w:t xml:space="preserve"> </w:t>
      </w:r>
      <w:r>
        <w:t xml:space="preserve">are; 1 cm model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 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Consequently,</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w:t>
      </w:r>
      <w:r>
        <w:t xml:space="preserve"> </w:t>
      </w:r>
      <w:r>
        <w:t xml:space="preserve">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7"/>
    <w:bookmarkEnd w:id="48"/>
    <w:bookmarkStart w:id="58"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 the effects of sample sizes,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estimated intervals and coverage:</w:t>
      </w:r>
      <w:r>
        <w:t xml:space="preserve"> </w:t>
      </w:r>
      <w:r>
        <w:t xml:space="preserve">100 of these sub-datasets were created for different information percentages (from 10% to 95% at 5% intervals).</w:t>
      </w:r>
      <w:r>
        <w:t xml:space="preserve"> </w:t>
      </w:r>
      <w:r>
        <w:t xml:space="preserve">The complete dataset was also used (i.e., 100% information percentage sample, namely, a fully analyzed core).</w:t>
      </w:r>
      <w:r>
        <w:t xml:space="preserve"> </w:t>
      </w:r>
      <w:r>
        <w:t xml:space="preserve">Once a dataset was created, the CRS model and</w:t>
      </w:r>
      <w:r>
        <w:t xml:space="preserve"> </w:t>
      </w:r>
      <w:r>
        <w:rPr>
          <w:iCs/>
          <w:i/>
        </w:rPr>
        <w:t xml:space="preserve">Plum</w:t>
      </w:r>
      <w:r>
        <w:t xml:space="preserve"> </w:t>
      </w:r>
      <w:r>
        <w:t xml:space="preserve">were applied.</w:t>
      </w:r>
      <w:r>
        <w:t xml:space="preserve"> </w:t>
      </w:r>
      <w:r>
        <w:t xml:space="preserve">Both sets of outputs were then compared against the true known age value, see Figure </w:t>
      </w:r>
      <w:hyperlink w:anchor="fig:comparison1r">
        <w:r>
          <w:rPr>
            <w:rStyle w:val="Hyperlink"/>
          </w:rPr>
          <w:t xml:space="preserve">4</w:t>
        </w:r>
      </w:hyperlink>
      <w:r>
        <w:t xml:space="preserve">.</w:t>
      </w:r>
    </w:p>
    <w:p>
      <w:pPr>
        <w:pStyle w:val="CaptionedFigure"/>
      </w:pPr>
      <w:r>
        <w:drawing>
          <wp:inline>
            <wp:extent cx="5334000" cy="4830233"/>
            <wp:effectExtent b="0" l="0" r="0" t="0"/>
            <wp:docPr descr="" title="" id="50" name="Picture"/>
            <a:graphic>
              <a:graphicData uri="http://schemas.openxmlformats.org/drawingml/2006/picture">
                <pic:pic>
                  <pic:nvPicPr>
                    <pic:cNvPr descr="95Comparison.pdf" id="51" name="Picture"/>
                    <pic:cNvPicPr>
                      <a:picLocks noChangeArrowheads="1" noChangeAspect="1"/>
                    </pic:cNvPicPr>
                  </pic:nvPicPr>
                  <pic:blipFill>
                    <a:blip r:embed="rId49"/>
                    <a:stretch>
                      <a:fillRect/>
                    </a:stretch>
                  </pic:blipFill>
                  <pic:spPr bwMode="auto">
                    <a:xfrm>
                      <a:off x="0" y="0"/>
                      <a:ext cx="5334000" cy="4830233"/>
                    </a:xfrm>
                    <a:prstGeom prst="rect">
                      <a:avLst/>
                    </a:prstGeom>
                    <a:noFill/>
                    <a:ln w="9525">
                      <a:noFill/>
                      <a:headEnd/>
                      <a:tailEnd/>
                    </a:ln>
                  </pic:spPr>
                </pic:pic>
              </a:graphicData>
            </a:graphic>
          </wp:inline>
        </w:drawing>
      </w:r>
    </w:p>
    <w:p>
      <w:pPr>
        <w:pStyle w:val="ImageCaption"/>
      </w:pPr>
      <w:r>
        <w:t xml:space="preserve">Figure 4: Comparison between</w:t>
      </w:r>
      <w:r>
        <w:t xml:space="preserve"> </w:t>
      </w:r>
      <w:r>
        <w:rPr>
          <w:iCs/>
          <w:i/>
        </w:rPr>
        <w:t xml:space="preserve">Plum</w:t>
      </w:r>
      <w:r>
        <w:t xml:space="preserve">, R-CRS and CI-CRS models against the true age-depth function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r>
          <m:t>5</m:t>
        </m:r>
        <m:r>
          <m:rPr>
            <m:sty m:val="p"/>
          </m:rPr>
          <m:t>,</m:t>
        </m:r>
        <m:r>
          <m:t>333</m:t>
        </m:r>
      </m:oMath>
      <w:r>
        <w:t xml:space="preserve"> </w:t>
      </w:r>
      <w:r>
        <w:t xml:space="preserve">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r>
        <w:drawing>
          <wp:inline>
            <wp:extent cx="5334000" cy="7112000"/>
            <wp:effectExtent b="0" l="0" r="0" t="0"/>
            <wp:docPr descr="" title="" id="53" name="Picture"/>
            <a:graphic>
              <a:graphicData uri="http://schemas.openxmlformats.org/drawingml/2006/picture">
                <pic:pic>
                  <pic:nvPicPr>
                    <pic:cNvPr descr="AccPrec.pdf"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larger for low percentages of information and it constantly improves as more data are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w:t>
      </w:r>
      <w:r>
        <w:t xml:space="preserve"> </w:t>
      </w:r>
      <w:r>
        <w:rPr>
          <w:iCs/>
          <w:i/>
        </w:rPr>
        <w:t xml:space="preserve">Plum</w:t>
      </w:r>
      <w:r>
        <w:t xml:space="preserve"> </w:t>
      </w:r>
      <w:r>
        <w:t xml:space="preserve">but at higher estimated precision, if we only consider the length of the 95% interval.</w:t>
      </w:r>
      <w:r>
        <w:t xml:space="preserve"> </w:t>
      </w:r>
      <w:r>
        <w:t xml:space="preserve">It is important to note that the CI-CRS and R-CRS models’ biases do improve if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tbl>
      <w:tblPr>
        <w:tblStyle w:val="FigureTable"/>
        <w:tblW w:type="auto" w:w="0"/>
        <w:tblLook w:firstRow="0" w:lastRow="0" w:firstColumn="0" w:lastColumn="0"/>
        <w:jc w:val="center"/>
      </w:tblPr>
      <w:tblGrid>
        <w:gridCol w:w="7920"/>
      </w:tblGrid>
      <w:tr>
        <w:tc>
          <w:tcPr/>
          <w:p>
            <w:pPr>
              <w:pStyle w:val="Compact"/>
              <w:jc w:val="center"/>
            </w:pPr>
            <w:r>
              <w:drawing>
                <wp:inline>
                  <wp:extent cx="5334000" cy="4000500"/>
                  <wp:effectExtent b="0" l="0" r="0" t="0"/>
                  <wp:docPr descr="" title="" id="56" name="Picture"/>
                  <a:graphic>
                    <a:graphicData uri="http://schemas.openxmlformats.org/drawingml/2006/picture">
                      <pic:pic>
                        <pic:nvPicPr>
                          <pic:cNvPr descr="depthsnew.pdf"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tc>
      </w:tr>
    </w:tbl>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are available. These results show that</w:t>
      </w:r>
      <w:r>
        <w:t xml:space="preserve"> </w:t>
      </w:r>
      <w:r>
        <w:rPr>
          <w:iCs/>
          <w:i/>
        </w:rPr>
        <w:t xml:space="preserve">Plum</w:t>
      </w:r>
      <w:r>
        <w:t xml:space="preserve">, as a likelihood based approach, consistently provides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8"/>
    <w:bookmarkStart w:id="59"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demonstrates how well each model can estimate the real value within its intervals, this variable may be used to assess if a certain approach offers a more accurate estimate for various time periods.</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are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and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 used in pollution, environmental and climate change studies, which potentially have a high impact on both policy-making and public perception, realistic age estimates and uncertainties become extremely important.</w:t>
      </w:r>
    </w:p>
    <w:bookmarkEnd w:id="59"/>
    <w:bookmarkStart w:id="60"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Geography,</w:t>
      </w:r>
      <w:r>
        <w:t xml:space="preserve"> </w:t>
      </w:r>
      <w:r>
        <w:t xml:space="preserve">University</w:t>
      </w:r>
      <w:r>
        <w:t xml:space="preserve"> </w:t>
      </w:r>
      <w:r>
        <w:t xml:space="preserve">of</w:t>
      </w:r>
      <w:r>
        <w:t xml:space="preserve"> </w:t>
      </w:r>
      <w:r>
        <w:t xml:space="preserve">Cambridge,</w:t>
      </w:r>
      <w:r>
        <w:t xml:space="preserve"> </w:t>
      </w:r>
      <w:r>
        <w:t xml:space="preserve">Cambridge,</w:t>
      </w:r>
      <w:r>
        <w:t xml:space="preserve"> </w:t>
      </w:r>
      <w:r>
        <w:t xml:space="preserve">United</w:t>
      </w:r>
      <w:r>
        <w:t xml:space="preserve"> </w:t>
      </w:r>
      <w:r>
        <w:t xml:space="preserve">Kingdom</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34" Target="media/rId34.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5" Target="media/rId55.pdf" /><Relationship Type="http://schemas.openxmlformats.org/officeDocument/2006/relationships/hyperlink" Id="rId45"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45"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2023-05-04T15:33:49Z</dcterms:created>
  <dcterms:modified xsi:type="dcterms:W3CDTF">2023-05-04T15:33:49Z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focus on understanding anthropogenic impacts on the environment has resulted in a significant number of studies on sedimentary records for the last \sim 100-200 years. However, radiocarbon (^{14}C) dating, the most commonly used dating technique, suffers from poor resolution and large errors, complicating the dating of this period. To overcome this limitation, sediment ^{210}Pb (lead-210) dating has been widely adopted as it provides absolute and continuous dates for this period. However, the Constant Rate of Supply (CRS, or Constant Flux - CF) model, which relies on the radioactive decay equation as an age-depth relationship, limits the accuracy of the model used to approximate dates.To observe and understand these limitations, we compare the classical approach to ^{210}Pb dating (CRS) with Plum, a Bayesian approach recently developed for analyzing sedimentary ^{210}Pb measurements. Using simulated ^{210}Pb profiles generated according to three different sedimentation processes and constructed using the assumptions of the CRS, we analyze the profiles using both methods. Our results indicate that, the CRS model fails to capture true age values and does not improve in accuracy with more information. In contrast, Plum consistently provides more accurate results even with relatively small sample sizes and demonstrates improved accuracy and precision with additional information.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lastDelim">
    <vt:lpwstr>, </vt:lpwstr>
  </property>
  <property fmtid="{D5CDD505-2E9C-101B-9397-08002B2CF9AE}" pid="30" name="linkReferences">
    <vt:lpwstr>False</vt:lpwstr>
  </property>
  <property fmtid="{D5CDD505-2E9C-101B-9397-08002B2CF9AE}" pid="31" name="listItemTitleDelim">
    <vt:lpwstr>.</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ItemTemplate">
    <vt:lpwstr>lofItemTitleilistItemTitleDelimt </vt:lpwstr>
  </property>
  <property fmtid="{D5CDD505-2E9C-101B-9397-08002B2CF9AE}" pid="36" name="lofItemTitle">
    <vt:lpwstr/>
  </property>
  <property fmtid="{D5CDD505-2E9C-101B-9397-08002B2CF9AE}" pid="37" name="lofTitle">
    <vt:lpwstr>List of Figures</vt:lpwstr>
  </property>
  <property fmtid="{D5CDD505-2E9C-101B-9397-08002B2CF9AE}" pid="38" name="lolItemTemplate">
    <vt:lpwstr>lolItemTitleilistItemTitleDelimt </vt:lpwstr>
  </property>
  <property fmtid="{D5CDD505-2E9C-101B-9397-08002B2CF9AE}" pid="39" name="lolItemTitle">
    <vt:lpwstr/>
  </property>
  <property fmtid="{D5CDD505-2E9C-101B-9397-08002B2CF9AE}" pid="40" name="lolTitle">
    <vt:lpwstr>List of Listings</vt:lpwstr>
  </property>
  <property fmtid="{D5CDD505-2E9C-101B-9397-08002B2CF9AE}" pid="41" name="lotItemTemplate">
    <vt:lpwstr>lotItemTitleilistItemTitleDelimt </vt:lpwstr>
  </property>
  <property fmtid="{D5CDD505-2E9C-101B-9397-08002B2CF9AE}" pid="42" name="lotItemTitle">
    <vt:lpwstr/>
  </property>
  <property fmtid="{D5CDD505-2E9C-101B-9397-08002B2CF9AE}" pid="43" name="lotTitle">
    <vt:lpwstr>List of Tables</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nameInLink">
    <vt:lpwstr>False</vt:lpwstr>
  </property>
  <property fmtid="{D5CDD505-2E9C-101B-9397-08002B2CF9AE}" pid="48" name="numberSections">
    <vt:lpwstr>False</vt:lpwstr>
  </property>
  <property fmtid="{D5CDD505-2E9C-101B-9397-08002B2CF9AE}" pid="49" name="pairDelim">
    <vt:lpwstr>,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False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